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83296" w14:textId="77777777" w:rsidR="002343BF"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11</w:t>
      </w:r>
      <w:r w:rsidR="006C5D92">
        <w:rPr>
          <w:rFonts w:cs="Arial"/>
          <w:b/>
          <w:bCs/>
          <w:kern w:val="0"/>
          <w:sz w:val="24"/>
          <w:lang w:val="en-GB"/>
        </w:rPr>
        <w:t>9</w:t>
      </w:r>
      <w:r w:rsidR="003C4D3F">
        <w:rPr>
          <w:rFonts w:cs="Arial"/>
          <w:b/>
          <w:bCs/>
          <w:kern w:val="0"/>
          <w:sz w:val="24"/>
          <w:lang w:val="en-GB"/>
        </w:rPr>
        <w:t xml:space="preserve">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861D18">
        <w:rPr>
          <w:rFonts w:cs="Arial"/>
          <w:b/>
          <w:bCs/>
          <w:kern w:val="0"/>
          <w:sz w:val="24"/>
        </w:rPr>
        <w:t xml:space="preserve">   </w:t>
      </w:r>
      <w:r w:rsidR="002343BF" w:rsidRPr="002343BF">
        <w:rPr>
          <w:rFonts w:cs="Arial"/>
          <w:b/>
          <w:bCs/>
          <w:kern w:val="0"/>
          <w:sz w:val="24"/>
        </w:rPr>
        <w:t>R2-2207093</w:t>
      </w:r>
    </w:p>
    <w:p w14:paraId="31C05CC1" w14:textId="47294B3D" w:rsidR="00E84692" w:rsidRPr="006C5D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Online, </w:t>
      </w:r>
      <w:r w:rsidR="006C5D92">
        <w:rPr>
          <w:rFonts w:cs="Arial"/>
          <w:b/>
          <w:bCs/>
          <w:kern w:val="0"/>
          <w:sz w:val="24"/>
        </w:rPr>
        <w:t>A</w:t>
      </w:r>
      <w:r w:rsidR="006C5D92">
        <w:rPr>
          <w:rFonts w:cs="Arial" w:hint="eastAsia"/>
          <w:b/>
          <w:bCs/>
          <w:kern w:val="0"/>
          <w:sz w:val="24"/>
        </w:rPr>
        <w:t>u</w:t>
      </w:r>
      <w:r w:rsidR="006C5D92">
        <w:rPr>
          <w:rFonts w:cs="Arial"/>
          <w:b/>
          <w:bCs/>
          <w:kern w:val="0"/>
          <w:sz w:val="24"/>
        </w:rPr>
        <w:t>gust</w:t>
      </w:r>
      <w:r>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3588C35"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F2E3B">
        <w:rPr>
          <w:rFonts w:cs="Arial"/>
          <w:b/>
          <w:bCs/>
          <w:snapToGrid w:val="0"/>
          <w:kern w:val="0"/>
          <w:sz w:val="24"/>
        </w:rPr>
        <w:t>Discussion</w:t>
      </w:r>
      <w:r w:rsidR="0018535E">
        <w:rPr>
          <w:rFonts w:cs="Arial"/>
          <w:b/>
          <w:bCs/>
          <w:snapToGrid w:val="0"/>
          <w:kern w:val="0"/>
          <w:sz w:val="24"/>
        </w:rPr>
        <w:t xml:space="preserve"> on MRO of inter-system HO voice fallback</w:t>
      </w:r>
      <w:r w:rsidR="00EF2E3B">
        <w:rPr>
          <w:rFonts w:cs="Arial"/>
          <w:b/>
          <w:bCs/>
          <w:snapToGrid w:val="0"/>
          <w:kern w:val="0"/>
          <w:sz w:val="24"/>
        </w:rPr>
        <w:t xml:space="preserve"> </w:t>
      </w:r>
    </w:p>
    <w:p w14:paraId="774FE3B4" w14:textId="5C3BE849"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B30017">
        <w:rPr>
          <w:rFonts w:cs="Arial"/>
          <w:b/>
          <w:bCs/>
          <w:snapToGrid w:val="0"/>
          <w:kern w:val="0"/>
          <w:sz w:val="24"/>
        </w:rPr>
        <w:t>8.13.</w:t>
      </w:r>
      <w:r w:rsidR="004D218E">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EF85C7" w14:textId="346FE557" w:rsidR="001B040F" w:rsidRDefault="009318BB" w:rsidP="00A07A65">
      <w:pPr>
        <w:spacing w:before="120" w:after="0"/>
        <w:rPr>
          <w:rFonts w:ascii="Times" w:hAnsi="Times" w:cs="Times"/>
          <w:bCs/>
          <w:color w:val="000000"/>
          <w:kern w:val="0"/>
          <w:szCs w:val="20"/>
        </w:rPr>
      </w:pPr>
      <w:r>
        <w:rPr>
          <w:rFonts w:ascii="Times New Roman" w:hAnsi="Times New Roman" w:hint="eastAsia"/>
        </w:rPr>
        <w:t>I</w:t>
      </w:r>
      <w:r>
        <w:rPr>
          <w:rFonts w:ascii="Times New Roman" w:hAnsi="Times New Roman"/>
        </w:rPr>
        <w:t xml:space="preserve">n the last RAN#96 meeting, the </w:t>
      </w:r>
      <w:r w:rsidR="00B30017">
        <w:rPr>
          <w:rFonts w:ascii="Times New Roman" w:hAnsi="Times New Roman"/>
        </w:rPr>
        <w:t>work</w:t>
      </w:r>
      <w:r>
        <w:rPr>
          <w:rFonts w:ascii="Times New Roman" w:hAnsi="Times New Roman"/>
        </w:rPr>
        <w:t xml:space="preserve"> item </w:t>
      </w:r>
      <w:r w:rsidRPr="009318BB">
        <w:rPr>
          <w:rFonts w:ascii="Times" w:hAnsi="Times" w:cs="Times"/>
          <w:bCs/>
          <w:color w:val="000000"/>
          <w:kern w:val="0"/>
          <w:szCs w:val="20"/>
        </w:rPr>
        <w:t xml:space="preserve">on </w:t>
      </w:r>
      <w:r w:rsidR="00ED1A91">
        <w:rPr>
          <w:rFonts w:ascii="Times" w:hAnsi="Times" w:cs="Times"/>
          <w:bCs/>
          <w:color w:val="000000"/>
          <w:kern w:val="0"/>
          <w:szCs w:val="20"/>
        </w:rPr>
        <w:t>further enhancement of data collection for SON MDT in NR and EN-DC</w:t>
      </w:r>
      <w:r w:rsidR="00512098">
        <w:rPr>
          <w:rFonts w:ascii="Times" w:hAnsi="Times" w:cs="Times"/>
          <w:bCs/>
          <w:color w:val="000000"/>
          <w:kern w:val="0"/>
          <w:szCs w:val="20"/>
        </w:rPr>
        <w:t xml:space="preserve"> was approved. Specifically, </w:t>
      </w:r>
      <w:r w:rsidR="00ED1A91">
        <w:rPr>
          <w:rFonts w:ascii="Times" w:hAnsi="Times" w:cs="Times"/>
          <w:bCs/>
          <w:color w:val="000000"/>
          <w:kern w:val="0"/>
          <w:szCs w:val="20"/>
        </w:rPr>
        <w:t xml:space="preserve">support of </w:t>
      </w:r>
      <w:r w:rsidR="00931AD7">
        <w:rPr>
          <w:rFonts w:ascii="Times" w:hAnsi="Times" w:cs="Times"/>
          <w:bCs/>
          <w:color w:val="000000"/>
          <w:kern w:val="0"/>
          <w:szCs w:val="20"/>
        </w:rPr>
        <w:t xml:space="preserve">SON/MDT enhancements for </w:t>
      </w:r>
      <w:r w:rsidR="000558B4">
        <w:rPr>
          <w:rFonts w:ascii="Times" w:hAnsi="Times" w:cs="Times"/>
          <w:bCs/>
          <w:color w:val="000000"/>
          <w:kern w:val="0"/>
          <w:szCs w:val="20"/>
        </w:rPr>
        <w:t xml:space="preserve">MRO </w:t>
      </w:r>
      <w:r w:rsidR="00D02167">
        <w:rPr>
          <w:rFonts w:ascii="Times" w:hAnsi="Times" w:cs="Times"/>
          <w:bCs/>
          <w:color w:val="000000"/>
          <w:kern w:val="0"/>
          <w:szCs w:val="20"/>
        </w:rPr>
        <w:t>specifically for inter-system HO voice fallback is indicated</w:t>
      </w:r>
      <w:r w:rsidR="00ED1A91">
        <w:rPr>
          <w:rFonts w:ascii="Times" w:hAnsi="Times" w:cs="Times"/>
          <w:bCs/>
          <w:color w:val="000000"/>
          <w:kern w:val="0"/>
          <w:szCs w:val="20"/>
        </w:rPr>
        <w:t xml:space="preserve"> as follows</w:t>
      </w:r>
      <w:r w:rsidR="00512098">
        <w:rPr>
          <w:rFonts w:ascii="Times" w:hAnsi="Times" w:cs="Times"/>
          <w:bCs/>
          <w:color w:val="000000"/>
          <w:kern w:val="0"/>
          <w:szCs w:val="20"/>
        </w:rPr>
        <w:t xml:space="preserve"> [1]:</w:t>
      </w:r>
    </w:p>
    <w:p w14:paraId="7B7B4327" w14:textId="7AA8D45A" w:rsidR="00252B99" w:rsidRDefault="00902D96" w:rsidP="00A07A65">
      <w:pPr>
        <w:spacing w:before="120" w:after="0"/>
        <w:rPr>
          <w:rFonts w:ascii="Times" w:hAnsi="Times" w:cs="Times"/>
          <w:bCs/>
          <w:color w:val="000000"/>
          <w:kern w:val="0"/>
          <w:szCs w:val="20"/>
        </w:rPr>
      </w:pPr>
      <w:r>
        <w:rPr>
          <w:rFonts w:ascii="Times New Roman" w:hAnsi="Times New Roman"/>
          <w:noProof/>
        </w:rPr>
        <mc:AlternateContent>
          <mc:Choice Requires="wps">
            <w:drawing>
              <wp:anchor distT="0" distB="0" distL="114300" distR="114300" simplePos="0" relativeHeight="251659264" behindDoc="0" locked="0" layoutInCell="1" allowOverlap="1" wp14:anchorId="52F1E82B" wp14:editId="17AB5734">
                <wp:simplePos x="0" y="0"/>
                <wp:positionH relativeFrom="margin">
                  <wp:align>right</wp:align>
                </wp:positionH>
                <wp:positionV relativeFrom="paragraph">
                  <wp:posOffset>107475</wp:posOffset>
                </wp:positionV>
                <wp:extent cx="6104374" cy="1460310"/>
                <wp:effectExtent l="0" t="0" r="10795" b="26035"/>
                <wp:wrapNone/>
                <wp:docPr id="1" name="文本框 1"/>
                <wp:cNvGraphicFramePr/>
                <a:graphic xmlns:a="http://schemas.openxmlformats.org/drawingml/2006/main">
                  <a:graphicData uri="http://schemas.microsoft.com/office/word/2010/wordprocessingShape">
                    <wps:wsp>
                      <wps:cNvSpPr txBox="1"/>
                      <wps:spPr>
                        <a:xfrm>
                          <a:off x="0" y="0"/>
                          <a:ext cx="6104374" cy="1460310"/>
                        </a:xfrm>
                        <a:prstGeom prst="rect">
                          <a:avLst/>
                        </a:prstGeom>
                        <a:solidFill>
                          <a:schemeClr val="lt1"/>
                        </a:solidFill>
                        <a:ln w="6350">
                          <a:solidFill>
                            <a:prstClr val="black"/>
                          </a:solidFill>
                        </a:ln>
                      </wps:spPr>
                      <wps:txbx>
                        <w:txbxContent>
                          <w:p w14:paraId="76FF4B93" w14:textId="77777777" w:rsidR="000558B4" w:rsidRPr="00905D8B" w:rsidRDefault="000558B4" w:rsidP="000558B4">
                            <w:pPr>
                              <w:spacing w:before="120" w:line="280" w:lineRule="atLeast"/>
                              <w:rPr>
                                <w:rFonts w:ascii="Times New Roman" w:eastAsia="宋体" w:hAnsi="Times New Roman"/>
                              </w:rPr>
                            </w:pPr>
                            <w:r w:rsidRPr="00905D8B">
                              <w:rPr>
                                <w:rFonts w:ascii="Times New Roman" w:eastAsia="宋体" w:hAnsi="Times New Roman"/>
                              </w:rPr>
                              <w:t>- Support of data collection for SON features, including</w:t>
                            </w:r>
                            <w:r>
                              <w:rPr>
                                <w:rFonts w:ascii="Times New Roman" w:hAnsi="Times New Roman" w:hint="eastAsia"/>
                              </w:rPr>
                              <w:t xml:space="preserve">, </w:t>
                            </w:r>
                            <w:r w:rsidRPr="00905D8B">
                              <w:rPr>
                                <w:rFonts w:ascii="Times New Roman" w:eastAsia="宋体" w:hAnsi="Times New Roman"/>
                              </w:rPr>
                              <w:t>MRO for</w:t>
                            </w:r>
                            <w:r>
                              <w:rPr>
                                <w:rFonts w:ascii="Times New Roman" w:hAnsi="Times New Roman" w:hint="eastAsia"/>
                              </w:rPr>
                              <w:t xml:space="preserve"> </w:t>
                            </w:r>
                            <w:r w:rsidRPr="00905D8B">
                              <w:rPr>
                                <w:rFonts w:ascii="Times New Roman" w:eastAsia="宋体" w:hAnsi="Times New Roman"/>
                              </w:rPr>
                              <w:t>MR-DC SCG failure scenario</w:t>
                            </w:r>
                            <w:r>
                              <w:rPr>
                                <w:rFonts w:ascii="Times New Roman" w:hAnsi="Times New Roman" w:hint="eastAsia"/>
                              </w:rPr>
                              <w:t xml:space="preserve">, and </w:t>
                            </w:r>
                            <w:r w:rsidRPr="000558B4">
                              <w:rPr>
                                <w:rFonts w:ascii="Times New Roman" w:eastAsia="宋体" w:hAnsi="Times New Roman"/>
                                <w:highlight w:val="yellow"/>
                              </w:rPr>
                              <w:t>MRO enhancement for inter-system handover voice fallback</w:t>
                            </w:r>
                            <w:r>
                              <w:rPr>
                                <w:rFonts w:ascii="Times New Roman" w:hAnsi="Times New Roman" w:hint="eastAsia"/>
                              </w:rPr>
                              <w:t>,</w:t>
                            </w:r>
                          </w:p>
                          <w:p w14:paraId="3B0345EE" w14:textId="77777777" w:rsidR="000558B4" w:rsidRPr="00905D8B" w:rsidRDefault="000558B4" w:rsidP="000558B4">
                            <w:pPr>
                              <w:pStyle w:val="afffffffe"/>
                              <w:numPr>
                                <w:ilvl w:val="0"/>
                                <w:numId w:val="34"/>
                              </w:numPr>
                              <w:overflowPunct/>
                              <w:autoSpaceDE/>
                              <w:autoSpaceDN/>
                              <w:adjustRightInd/>
                              <w:spacing w:before="120" w:after="0" w:line="280" w:lineRule="atLeast"/>
                              <w:textAlignment w:val="auto"/>
                              <w:rPr>
                                <w:rFonts w:ascii="Times New Roman" w:hAnsi="Times New Roman"/>
                              </w:rPr>
                            </w:pPr>
                            <w:r w:rsidRPr="00905D8B">
                              <w:rPr>
                                <w:rFonts w:ascii="Times New Roman" w:hAnsi="Times New Roman"/>
                              </w:rPr>
                              <w:t>Specification of the UE reporting necessary to enhance the mobility parameter tuning [RAN2]</w:t>
                            </w:r>
                          </w:p>
                          <w:p w14:paraId="079E9B4C" w14:textId="77777777" w:rsidR="000558B4" w:rsidRDefault="000558B4" w:rsidP="000558B4">
                            <w:pPr>
                              <w:pStyle w:val="afffffffe"/>
                              <w:numPr>
                                <w:ilvl w:val="0"/>
                                <w:numId w:val="34"/>
                              </w:numPr>
                              <w:overflowPunct/>
                              <w:autoSpaceDE/>
                              <w:autoSpaceDN/>
                              <w:adjustRightInd/>
                              <w:spacing w:before="120" w:after="0" w:line="280" w:lineRule="atLeast"/>
                              <w:textAlignment w:val="auto"/>
                              <w:rPr>
                                <w:rFonts w:ascii="Times New Roman" w:hAnsi="Times New Roman"/>
                              </w:rPr>
                            </w:pPr>
                            <w:r w:rsidRPr="00EB59F8">
                              <w:rPr>
                                <w:rFonts w:ascii="Times New Roman" w:hAnsi="Times New Roman"/>
                              </w:rPr>
                              <w:t xml:space="preserve">Specification of the inter-node information exchange, including possible enhancements to interfaces    </w:t>
                            </w:r>
                            <w:r w:rsidRPr="00EB59F8">
                              <w:rPr>
                                <w:rFonts w:ascii="Times New Roman" w:hAnsi="Times New Roman"/>
                              </w:rPr>
                              <w:br/>
                              <w:t>[RAN3]</w:t>
                            </w:r>
                          </w:p>
                          <w:p w14:paraId="3CF9EEA5" w14:textId="77777777" w:rsidR="007D0F05" w:rsidRPr="00905D8B"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Pr>
                                <w:rFonts w:ascii="Times New Roman" w:hAnsi="Times New Roman" w:hint="eastAsia"/>
                              </w:rPr>
                              <w:t>NR-U (MRO and U</w:t>
                            </w:r>
                            <w:r w:rsidRPr="00BE61D5">
                              <w:rPr>
                                <w:rFonts w:ascii="Times New Roman" w:hAnsi="Times New Roman" w:hint="eastAsia"/>
                              </w:rPr>
                              <w:t>L MLB)</w:t>
                            </w:r>
                          </w:p>
                          <w:p w14:paraId="79E0B5BB" w14:textId="47052017" w:rsidR="007D0F05" w:rsidRPr="00937724" w:rsidRDefault="007D0F05" w:rsidP="00000F5C">
                            <w:pPr>
                              <w:widowControl/>
                              <w:overflowPunct w:val="0"/>
                              <w:autoSpaceDE w:val="0"/>
                              <w:autoSpaceDN w:val="0"/>
                              <w:adjustRightInd w:val="0"/>
                              <w:spacing w:after="0"/>
                              <w:jc w:val="left"/>
                              <w:textAlignment w:val="baseline"/>
                              <w:rPr>
                                <w:bCs/>
                                <w:highlight w:val="yellow"/>
                              </w:rPr>
                            </w:pPr>
                          </w:p>
                          <w:p w14:paraId="614F26E0" w14:textId="77777777" w:rsidR="007D0F05" w:rsidRDefault="007D0F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F1E82B" id="_x0000_t202" coordsize="21600,21600" o:spt="202" path="m,l,21600r21600,l21600,xe">
                <v:stroke joinstyle="miter"/>
                <v:path gradientshapeok="t" o:connecttype="rect"/>
              </v:shapetype>
              <v:shape id="文本框 1" o:spid="_x0000_s1026" type="#_x0000_t202" style="position:absolute;left:0;text-align:left;margin-left:429.45pt;margin-top:8.45pt;width:480.65pt;height:11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" fillcolor="white [3201]" strokeweight=".5pt">
                <v:textbox>
                  <w:txbxContent>
                    <w:p w14:paraId="76FF4B93" w14:textId="77777777" w:rsidR="000558B4" w:rsidRPr="00905D8B" w:rsidRDefault="000558B4" w:rsidP="000558B4">
                      <w:pPr>
                        <w:spacing w:before="120" w:line="280" w:lineRule="atLeast"/>
                        <w:rPr>
                          <w:rFonts w:ascii="Times New Roman" w:eastAsia="宋体" w:hAnsi="Times New Roman"/>
                        </w:rPr>
                      </w:pPr>
                      <w:r w:rsidRPr="00905D8B">
                        <w:rPr>
                          <w:rFonts w:ascii="Times New Roman" w:eastAsia="宋体" w:hAnsi="Times New Roman"/>
                        </w:rPr>
                        <w:t>- Support of data collection for SON features, including</w:t>
                      </w:r>
                      <w:r>
                        <w:rPr>
                          <w:rFonts w:ascii="Times New Roman" w:hAnsi="Times New Roman" w:hint="eastAsia"/>
                        </w:rPr>
                        <w:t xml:space="preserve">, </w:t>
                      </w:r>
                      <w:r w:rsidRPr="00905D8B">
                        <w:rPr>
                          <w:rFonts w:ascii="Times New Roman" w:eastAsia="宋体" w:hAnsi="Times New Roman"/>
                        </w:rPr>
                        <w:t>MRO for</w:t>
                      </w:r>
                      <w:r>
                        <w:rPr>
                          <w:rFonts w:ascii="Times New Roman" w:hAnsi="Times New Roman" w:hint="eastAsia"/>
                        </w:rPr>
                        <w:t xml:space="preserve"> </w:t>
                      </w:r>
                      <w:r w:rsidRPr="00905D8B">
                        <w:rPr>
                          <w:rFonts w:ascii="Times New Roman" w:eastAsia="宋体" w:hAnsi="Times New Roman"/>
                        </w:rPr>
                        <w:t>MR-DC SCG failure scenario</w:t>
                      </w:r>
                      <w:r>
                        <w:rPr>
                          <w:rFonts w:ascii="Times New Roman" w:hAnsi="Times New Roman" w:hint="eastAsia"/>
                        </w:rPr>
                        <w:t xml:space="preserve">, and </w:t>
                      </w:r>
                      <w:r w:rsidRPr="000558B4">
                        <w:rPr>
                          <w:rFonts w:ascii="Times New Roman" w:eastAsia="宋体" w:hAnsi="Times New Roman"/>
                          <w:highlight w:val="yellow"/>
                        </w:rPr>
                        <w:t>MRO enhancement for inter-system handover voice fallback</w:t>
                      </w:r>
                      <w:r>
                        <w:rPr>
                          <w:rFonts w:ascii="Times New Roman" w:hAnsi="Times New Roman" w:hint="eastAsia"/>
                        </w:rPr>
                        <w:t>,</w:t>
                      </w:r>
                    </w:p>
                    <w:p w14:paraId="3B0345EE" w14:textId="77777777" w:rsidR="000558B4" w:rsidRPr="00905D8B" w:rsidRDefault="000558B4" w:rsidP="000558B4">
                      <w:pPr>
                        <w:pStyle w:val="afffffffe"/>
                        <w:numPr>
                          <w:ilvl w:val="0"/>
                          <w:numId w:val="34"/>
                        </w:numPr>
                        <w:overflowPunct/>
                        <w:autoSpaceDE/>
                        <w:autoSpaceDN/>
                        <w:adjustRightInd/>
                        <w:spacing w:before="120" w:after="0" w:line="280" w:lineRule="atLeast"/>
                        <w:textAlignment w:val="auto"/>
                        <w:rPr>
                          <w:rFonts w:ascii="Times New Roman" w:hAnsi="Times New Roman"/>
                        </w:rPr>
                      </w:pPr>
                      <w:r w:rsidRPr="00905D8B">
                        <w:rPr>
                          <w:rFonts w:ascii="Times New Roman" w:hAnsi="Times New Roman"/>
                        </w:rPr>
                        <w:t>Specification of the UE reporting necessary to enhance the mobility parameter tuning [RAN2]</w:t>
                      </w:r>
                    </w:p>
                    <w:p w14:paraId="079E9B4C" w14:textId="77777777" w:rsidR="000558B4" w:rsidRDefault="000558B4" w:rsidP="000558B4">
                      <w:pPr>
                        <w:pStyle w:val="afffffffe"/>
                        <w:numPr>
                          <w:ilvl w:val="0"/>
                          <w:numId w:val="34"/>
                        </w:numPr>
                        <w:overflowPunct/>
                        <w:autoSpaceDE/>
                        <w:autoSpaceDN/>
                        <w:adjustRightInd/>
                        <w:spacing w:before="120" w:after="0" w:line="280" w:lineRule="atLeast"/>
                        <w:textAlignment w:val="auto"/>
                        <w:rPr>
                          <w:rFonts w:ascii="Times New Roman" w:hAnsi="Times New Roman"/>
                        </w:rPr>
                      </w:pPr>
                      <w:r w:rsidRPr="00EB59F8">
                        <w:rPr>
                          <w:rFonts w:ascii="Times New Roman" w:hAnsi="Times New Roman"/>
                        </w:rPr>
                        <w:t xml:space="preserve">Specification of the inter-node information exchange, including possible enhancements to interfaces    </w:t>
                      </w:r>
                      <w:r w:rsidRPr="00EB59F8">
                        <w:rPr>
                          <w:rFonts w:ascii="Times New Roman" w:hAnsi="Times New Roman"/>
                        </w:rPr>
                        <w:br/>
                        <w:t>[RAN3]</w:t>
                      </w:r>
                    </w:p>
                    <w:p w14:paraId="3CF9EEA5" w14:textId="77777777" w:rsidR="007D0F05" w:rsidRPr="00905D8B"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Pr>
                          <w:rFonts w:ascii="Times New Roman" w:hAnsi="Times New Roman" w:hint="eastAsia"/>
                        </w:rPr>
                        <w:t>NR-U (MRO and U</w:t>
                      </w:r>
                      <w:r w:rsidRPr="00BE61D5">
                        <w:rPr>
                          <w:rFonts w:ascii="Times New Roman" w:hAnsi="Times New Roman" w:hint="eastAsia"/>
                        </w:rPr>
                        <w:t>L MLB)</w:t>
                      </w:r>
                    </w:p>
                    <w:p w14:paraId="79E0B5BB" w14:textId="47052017" w:rsidR="007D0F05" w:rsidRPr="00937724" w:rsidRDefault="007D0F05" w:rsidP="00000F5C">
                      <w:pPr>
                        <w:widowControl/>
                        <w:overflowPunct w:val="0"/>
                        <w:autoSpaceDE w:val="0"/>
                        <w:autoSpaceDN w:val="0"/>
                        <w:adjustRightInd w:val="0"/>
                        <w:spacing w:after="0"/>
                        <w:jc w:val="left"/>
                        <w:textAlignment w:val="baseline"/>
                        <w:rPr>
                          <w:bCs/>
                          <w:highlight w:val="yellow"/>
                        </w:rPr>
                      </w:pPr>
                    </w:p>
                    <w:p w14:paraId="614F26E0" w14:textId="77777777" w:rsidR="007D0F05" w:rsidRDefault="007D0F05"/>
                  </w:txbxContent>
                </v:textbox>
                <w10:wrap anchorx="margin"/>
              </v:shape>
            </w:pict>
          </mc:Fallback>
        </mc:AlternateContent>
      </w:r>
    </w:p>
    <w:p w14:paraId="2FB007DC" w14:textId="02C74AFF" w:rsidR="00512098" w:rsidRDefault="00512098" w:rsidP="00A07A65">
      <w:pPr>
        <w:spacing w:before="120" w:after="0"/>
        <w:rPr>
          <w:rFonts w:ascii="Times New Roman" w:hAnsi="Times New Roman"/>
        </w:rPr>
      </w:pPr>
    </w:p>
    <w:p w14:paraId="635E62BD" w14:textId="034AFC9E" w:rsidR="00512098" w:rsidRDefault="00512098" w:rsidP="00A07A65">
      <w:pPr>
        <w:spacing w:before="120" w:after="0"/>
        <w:rPr>
          <w:rFonts w:ascii="Times New Roman" w:hAnsi="Times New Roman"/>
        </w:rPr>
      </w:pPr>
    </w:p>
    <w:p w14:paraId="6B3F3E0F" w14:textId="77777777" w:rsidR="00512098" w:rsidRDefault="00512098" w:rsidP="00A07A65">
      <w:pPr>
        <w:spacing w:before="120" w:after="0"/>
        <w:rPr>
          <w:rFonts w:ascii="Times New Roman" w:hAnsi="Times New Roman"/>
        </w:rPr>
      </w:pPr>
    </w:p>
    <w:p w14:paraId="219A6733" w14:textId="6CF15457" w:rsidR="001B040F" w:rsidRDefault="001B040F" w:rsidP="00A07A65">
      <w:pPr>
        <w:spacing w:before="120" w:after="0"/>
        <w:rPr>
          <w:rFonts w:ascii="Times New Roman" w:hAnsi="Times New Roman"/>
        </w:rPr>
      </w:pPr>
    </w:p>
    <w:p w14:paraId="09C08BA4" w14:textId="77777777" w:rsidR="00ED1CD0" w:rsidRDefault="00ED1CD0" w:rsidP="00252B99">
      <w:pPr>
        <w:rPr>
          <w:rFonts w:ascii="Times New Roman" w:hAnsi="Times New Roman"/>
        </w:rPr>
      </w:pPr>
    </w:p>
    <w:p w14:paraId="575BFB78" w14:textId="3CC7B59B" w:rsidR="00252B99" w:rsidRPr="00252B99" w:rsidRDefault="00252B99" w:rsidP="00252B99">
      <w:pPr>
        <w:rPr>
          <w:rFonts w:ascii="Times New Roman" w:hAnsi="Times New Roman"/>
        </w:rPr>
      </w:pPr>
      <w:r w:rsidRPr="00252B99">
        <w:rPr>
          <w:rFonts w:ascii="Times New Roman" w:hAnsi="Times New Roman"/>
        </w:rPr>
        <w:t xml:space="preserve">In this paper, we would like to </w:t>
      </w:r>
      <w:r w:rsidR="005B0130">
        <w:rPr>
          <w:rFonts w:ascii="Times New Roman" w:hAnsi="Times New Roman"/>
        </w:rPr>
        <w:t>present</w:t>
      </w:r>
      <w:r w:rsidRPr="00252B99">
        <w:rPr>
          <w:rFonts w:ascii="Times New Roman" w:hAnsi="Times New Roman"/>
        </w:rPr>
        <w:t xml:space="preserve"> our views on</w:t>
      </w:r>
      <w:r w:rsidR="00D02167">
        <w:rPr>
          <w:rFonts w:ascii="Times New Roman" w:hAnsi="Times New Roman"/>
        </w:rPr>
        <w:t xml:space="preserve"> MRO enhancement for inter-system handover voice fallback</w:t>
      </w:r>
      <w:r w:rsidR="00C96639">
        <w:rPr>
          <w:rFonts w:ascii="Times New Roman" w:hAnsi="Times New Roman"/>
        </w:rPr>
        <w:t>.</w:t>
      </w:r>
    </w:p>
    <w:p w14:paraId="281E1F5F" w14:textId="49C13A32"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4E260B7" w14:textId="531A4B1A" w:rsidR="00ED1CD0" w:rsidRDefault="00ED1CD0" w:rsidP="00ED1CD0">
      <w:pPr>
        <w:rPr>
          <w:sz w:val="28"/>
        </w:rPr>
      </w:pPr>
      <w:r w:rsidRPr="00041EDA">
        <w:rPr>
          <w:rFonts w:hint="eastAsia"/>
          <w:sz w:val="28"/>
        </w:rPr>
        <w:t>2</w:t>
      </w:r>
      <w:r w:rsidRPr="00041EDA">
        <w:rPr>
          <w:sz w:val="28"/>
        </w:rPr>
        <w:t xml:space="preserve">.1 </w:t>
      </w:r>
      <w:r w:rsidR="000B1E4C">
        <w:rPr>
          <w:sz w:val="28"/>
        </w:rPr>
        <w:t>Recall of the</w:t>
      </w:r>
      <w:r w:rsidRPr="00041EDA">
        <w:rPr>
          <w:sz w:val="28"/>
        </w:rPr>
        <w:t xml:space="preserve"> mechanism of </w:t>
      </w:r>
      <w:r w:rsidR="00316AC0">
        <w:rPr>
          <w:sz w:val="28"/>
        </w:rPr>
        <w:t>inter-system HO voice fallback</w:t>
      </w:r>
    </w:p>
    <w:p w14:paraId="265E56CB" w14:textId="3309A591" w:rsidR="00B51287" w:rsidRPr="004E38A6" w:rsidRDefault="00316AC0" w:rsidP="00ED1CD0">
      <w:pPr>
        <w:rPr>
          <w:rFonts w:ascii="Times New Roman" w:hAnsi="Times New Roman"/>
          <w:sz w:val="22"/>
          <w:szCs w:val="22"/>
        </w:rPr>
      </w:pPr>
      <w:r w:rsidRPr="004E38A6">
        <w:rPr>
          <w:rFonts w:ascii="Times New Roman" w:hAnsi="Times New Roman"/>
          <w:sz w:val="22"/>
          <w:szCs w:val="22"/>
        </w:rPr>
        <w:t>If the 5G NR cannot support the voice related services</w:t>
      </w:r>
      <w:r w:rsidR="00F95A9B" w:rsidRPr="004E38A6">
        <w:rPr>
          <w:rFonts w:ascii="Times New Roman" w:hAnsi="Times New Roman"/>
          <w:sz w:val="22"/>
          <w:szCs w:val="22"/>
        </w:rPr>
        <w:t xml:space="preserve"> </w:t>
      </w:r>
      <w:r w:rsidRPr="004E38A6">
        <w:rPr>
          <w:rFonts w:ascii="Times New Roman" w:hAnsi="Times New Roman"/>
          <w:sz w:val="22"/>
          <w:szCs w:val="22"/>
        </w:rPr>
        <w:t xml:space="preserve">when there emerges a voice related service, i.e., a </w:t>
      </w:r>
      <w:r w:rsidR="00F95A9B" w:rsidRPr="004E38A6">
        <w:rPr>
          <w:rFonts w:ascii="Times New Roman" w:hAnsi="Times New Roman"/>
          <w:sz w:val="22"/>
          <w:szCs w:val="22"/>
        </w:rPr>
        <w:t>QoS</w:t>
      </w:r>
      <w:r w:rsidRPr="004E38A6">
        <w:rPr>
          <w:rFonts w:ascii="Times New Roman" w:hAnsi="Times New Roman"/>
          <w:sz w:val="22"/>
          <w:szCs w:val="22"/>
        </w:rPr>
        <w:t xml:space="preserve"> flow</w:t>
      </w:r>
      <w:r w:rsidR="00F95A9B" w:rsidRPr="004E38A6">
        <w:rPr>
          <w:rFonts w:ascii="Times New Roman" w:hAnsi="Times New Roman"/>
          <w:sz w:val="22"/>
          <w:szCs w:val="22"/>
        </w:rPr>
        <w:t xml:space="preserve"> </w:t>
      </w:r>
      <w:r w:rsidR="0002352B" w:rsidRPr="004E38A6">
        <w:rPr>
          <w:rFonts w:ascii="Times New Roman" w:hAnsi="Times New Roman"/>
          <w:sz w:val="22"/>
          <w:szCs w:val="22"/>
        </w:rPr>
        <w:t>for voice services</w:t>
      </w:r>
      <w:r w:rsidRPr="004E38A6">
        <w:rPr>
          <w:rFonts w:ascii="Times New Roman" w:hAnsi="Times New Roman"/>
          <w:sz w:val="22"/>
          <w:szCs w:val="22"/>
        </w:rPr>
        <w:t xml:space="preserve"> (5QI= 1)</w:t>
      </w:r>
      <w:r w:rsidR="00F95A9B" w:rsidRPr="004E38A6">
        <w:rPr>
          <w:rFonts w:ascii="Times New Roman" w:hAnsi="Times New Roman"/>
          <w:sz w:val="22"/>
          <w:szCs w:val="22"/>
        </w:rPr>
        <w:t xml:space="preserve"> needs to be established</w:t>
      </w:r>
      <w:r w:rsidRPr="004E38A6">
        <w:rPr>
          <w:rFonts w:ascii="Times New Roman" w:hAnsi="Times New Roman"/>
          <w:sz w:val="22"/>
          <w:szCs w:val="22"/>
        </w:rPr>
        <w:t xml:space="preserve">, the </w:t>
      </w:r>
      <w:proofErr w:type="spellStart"/>
      <w:r w:rsidRPr="004E38A6">
        <w:rPr>
          <w:rFonts w:ascii="Times New Roman" w:hAnsi="Times New Roman"/>
          <w:sz w:val="22"/>
          <w:szCs w:val="22"/>
        </w:rPr>
        <w:t>gNB</w:t>
      </w:r>
      <w:proofErr w:type="spellEnd"/>
      <w:r w:rsidRPr="004E38A6">
        <w:rPr>
          <w:rFonts w:ascii="Times New Roman" w:hAnsi="Times New Roman"/>
          <w:sz w:val="22"/>
          <w:szCs w:val="22"/>
        </w:rPr>
        <w:t xml:space="preserve"> will reject the setup of the </w:t>
      </w:r>
      <w:r w:rsidR="0002352B" w:rsidRPr="004E38A6">
        <w:rPr>
          <w:rFonts w:ascii="Times New Roman" w:hAnsi="Times New Roman"/>
          <w:sz w:val="22"/>
          <w:szCs w:val="22"/>
        </w:rPr>
        <w:t>QoS</w:t>
      </w:r>
      <w:r w:rsidRPr="004E38A6">
        <w:rPr>
          <w:rFonts w:ascii="Times New Roman" w:hAnsi="Times New Roman"/>
          <w:sz w:val="22"/>
          <w:szCs w:val="22"/>
        </w:rPr>
        <w:t xml:space="preserve"> flow and configure the UE to perform B1 measurement. </w:t>
      </w:r>
      <w:r w:rsidR="00257A69" w:rsidRPr="004E38A6">
        <w:rPr>
          <w:rFonts w:ascii="Times New Roman" w:hAnsi="Times New Roman"/>
          <w:sz w:val="22"/>
          <w:szCs w:val="22"/>
        </w:rPr>
        <w:t>Subsequently, the UE will perform B1 measurement</w:t>
      </w:r>
      <w:r w:rsidR="00212682" w:rsidRPr="004E38A6">
        <w:rPr>
          <w:rFonts w:ascii="Times New Roman" w:hAnsi="Times New Roman"/>
          <w:sz w:val="22"/>
          <w:szCs w:val="22"/>
        </w:rPr>
        <w:t xml:space="preserve"> on targeting frequencies</w:t>
      </w:r>
      <w:r w:rsidR="00257A69" w:rsidRPr="004E38A6">
        <w:rPr>
          <w:rFonts w:ascii="Times New Roman" w:hAnsi="Times New Roman"/>
          <w:sz w:val="22"/>
          <w:szCs w:val="22"/>
        </w:rPr>
        <w:t>, according to the network configuration</w:t>
      </w:r>
      <w:r w:rsidR="00212682" w:rsidRPr="004E38A6">
        <w:rPr>
          <w:rFonts w:ascii="Times New Roman" w:hAnsi="Times New Roman"/>
          <w:sz w:val="22"/>
          <w:szCs w:val="22"/>
        </w:rPr>
        <w:t xml:space="preserve">. When the measurement result </w:t>
      </w:r>
      <w:r w:rsidR="00AA3417">
        <w:rPr>
          <w:rFonts w:ascii="Times New Roman" w:hAnsi="Times New Roman"/>
          <w:sz w:val="22"/>
          <w:szCs w:val="22"/>
        </w:rPr>
        <w:t>meets</w:t>
      </w:r>
      <w:r w:rsidR="00212682" w:rsidRPr="004E38A6">
        <w:rPr>
          <w:rFonts w:ascii="Times New Roman" w:hAnsi="Times New Roman"/>
          <w:sz w:val="22"/>
          <w:szCs w:val="22"/>
        </w:rPr>
        <w:t xml:space="preserve"> the B1 reporting condition, the UE will send the measurement report towards the </w:t>
      </w:r>
      <w:proofErr w:type="spellStart"/>
      <w:r w:rsidR="00212682" w:rsidRPr="004E38A6">
        <w:rPr>
          <w:rFonts w:ascii="Times New Roman" w:hAnsi="Times New Roman"/>
          <w:sz w:val="22"/>
          <w:szCs w:val="22"/>
        </w:rPr>
        <w:t>gNB</w:t>
      </w:r>
      <w:proofErr w:type="spellEnd"/>
      <w:r w:rsidR="00212682" w:rsidRPr="004E38A6">
        <w:rPr>
          <w:rFonts w:ascii="Times New Roman" w:hAnsi="Times New Roman"/>
          <w:sz w:val="22"/>
          <w:szCs w:val="22"/>
        </w:rPr>
        <w:t>.</w:t>
      </w:r>
      <w:r w:rsidR="00B51287" w:rsidRPr="004E38A6">
        <w:rPr>
          <w:rFonts w:ascii="Times New Roman" w:hAnsi="Times New Roman"/>
          <w:sz w:val="22"/>
          <w:szCs w:val="22"/>
        </w:rPr>
        <w:t xml:space="preserve"> Following that</w:t>
      </w:r>
      <w:r w:rsidR="00212682" w:rsidRPr="004E38A6">
        <w:rPr>
          <w:rFonts w:ascii="Times New Roman" w:hAnsi="Times New Roman"/>
          <w:sz w:val="22"/>
          <w:szCs w:val="22"/>
        </w:rPr>
        <w:t xml:space="preserve">, the </w:t>
      </w:r>
      <w:proofErr w:type="spellStart"/>
      <w:r w:rsidR="00212682" w:rsidRPr="004E38A6">
        <w:rPr>
          <w:rFonts w:ascii="Times New Roman" w:hAnsi="Times New Roman"/>
          <w:sz w:val="22"/>
          <w:szCs w:val="22"/>
        </w:rPr>
        <w:t>gNB</w:t>
      </w:r>
      <w:proofErr w:type="spellEnd"/>
      <w:r w:rsidR="00212682" w:rsidRPr="004E38A6">
        <w:rPr>
          <w:rFonts w:ascii="Times New Roman" w:hAnsi="Times New Roman"/>
          <w:sz w:val="22"/>
          <w:szCs w:val="22"/>
        </w:rPr>
        <w:t xml:space="preserve"> will send the </w:t>
      </w:r>
      <w:proofErr w:type="spellStart"/>
      <w:r w:rsidR="00212682" w:rsidRPr="004E38A6">
        <w:rPr>
          <w:rFonts w:ascii="Times New Roman" w:hAnsi="Times New Roman"/>
          <w:b/>
          <w:i/>
          <w:sz w:val="22"/>
          <w:szCs w:val="22"/>
        </w:rPr>
        <w:t>MobilityFromNRCommand</w:t>
      </w:r>
      <w:proofErr w:type="spellEnd"/>
      <w:r w:rsidR="00212682" w:rsidRPr="004E38A6">
        <w:rPr>
          <w:rFonts w:ascii="Times New Roman" w:hAnsi="Times New Roman"/>
          <w:sz w:val="22"/>
          <w:szCs w:val="22"/>
        </w:rPr>
        <w:t xml:space="preserve"> </w:t>
      </w:r>
      <w:r w:rsidR="0002352B" w:rsidRPr="004E38A6">
        <w:rPr>
          <w:rFonts w:ascii="Times New Roman" w:hAnsi="Times New Roman"/>
          <w:sz w:val="22"/>
          <w:szCs w:val="22"/>
        </w:rPr>
        <w:t xml:space="preserve">msg </w:t>
      </w:r>
      <w:r w:rsidR="00212682" w:rsidRPr="004E38A6">
        <w:rPr>
          <w:rFonts w:ascii="Times New Roman" w:hAnsi="Times New Roman"/>
          <w:sz w:val="22"/>
          <w:szCs w:val="22"/>
        </w:rPr>
        <w:t xml:space="preserve">within which the flag </w:t>
      </w:r>
      <w:proofErr w:type="spellStart"/>
      <w:r w:rsidR="00212682" w:rsidRPr="004E38A6">
        <w:rPr>
          <w:rFonts w:ascii="Times New Roman" w:hAnsi="Times New Roman"/>
          <w:b/>
          <w:i/>
          <w:sz w:val="22"/>
          <w:szCs w:val="22"/>
        </w:rPr>
        <w:t>VoiceFallbackIndication</w:t>
      </w:r>
      <w:proofErr w:type="spellEnd"/>
      <w:r w:rsidR="00B51287" w:rsidRPr="004E38A6">
        <w:rPr>
          <w:rFonts w:ascii="Times New Roman" w:hAnsi="Times New Roman"/>
          <w:sz w:val="22"/>
          <w:szCs w:val="22"/>
        </w:rPr>
        <w:t xml:space="preserve">, </w:t>
      </w:r>
      <w:proofErr w:type="spellStart"/>
      <w:r w:rsidR="00B51287" w:rsidRPr="004E38A6">
        <w:rPr>
          <w:rFonts w:ascii="Times New Roman" w:hAnsi="Times New Roman"/>
          <w:sz w:val="22"/>
          <w:szCs w:val="22"/>
        </w:rPr>
        <w:t>targetRAT</w:t>
      </w:r>
      <w:proofErr w:type="spellEnd"/>
      <w:r w:rsidR="00B51287" w:rsidRPr="004E38A6">
        <w:rPr>
          <w:rFonts w:ascii="Times New Roman" w:hAnsi="Times New Roman"/>
          <w:sz w:val="22"/>
          <w:szCs w:val="22"/>
        </w:rPr>
        <w:t>-Type (E-UTRA)</w:t>
      </w:r>
      <w:r w:rsidR="0002352B" w:rsidRPr="004E38A6">
        <w:rPr>
          <w:rFonts w:ascii="Times New Roman" w:hAnsi="Times New Roman"/>
          <w:sz w:val="22"/>
          <w:szCs w:val="22"/>
        </w:rPr>
        <w:t xml:space="preserve"> flag</w:t>
      </w:r>
      <w:r w:rsidR="00B51287" w:rsidRPr="004E38A6">
        <w:rPr>
          <w:rFonts w:ascii="Times New Roman" w:hAnsi="Times New Roman"/>
          <w:sz w:val="22"/>
          <w:szCs w:val="22"/>
        </w:rPr>
        <w:t xml:space="preserve"> and the E-UTRA </w:t>
      </w:r>
      <w:proofErr w:type="spellStart"/>
      <w:r w:rsidR="00B51287" w:rsidRPr="004E38A6">
        <w:rPr>
          <w:rFonts w:ascii="Times New Roman" w:hAnsi="Times New Roman"/>
          <w:b/>
          <w:i/>
          <w:sz w:val="22"/>
          <w:szCs w:val="22"/>
        </w:rPr>
        <w:t>RRCConnectionReconfiguration</w:t>
      </w:r>
      <w:proofErr w:type="spellEnd"/>
      <w:r w:rsidR="0002352B" w:rsidRPr="004E38A6">
        <w:rPr>
          <w:rFonts w:ascii="Times New Roman" w:hAnsi="Times New Roman"/>
          <w:b/>
          <w:i/>
          <w:sz w:val="22"/>
          <w:szCs w:val="22"/>
        </w:rPr>
        <w:t xml:space="preserve"> </w:t>
      </w:r>
      <w:r w:rsidR="0002352B" w:rsidRPr="004E38A6">
        <w:rPr>
          <w:rFonts w:ascii="Times New Roman" w:hAnsi="Times New Roman"/>
          <w:sz w:val="22"/>
          <w:szCs w:val="22"/>
        </w:rPr>
        <w:t>msg</w:t>
      </w:r>
      <w:r w:rsidR="00B51287" w:rsidRPr="004E38A6">
        <w:rPr>
          <w:rFonts w:ascii="Times New Roman" w:hAnsi="Times New Roman"/>
          <w:sz w:val="22"/>
          <w:szCs w:val="22"/>
        </w:rPr>
        <w:t xml:space="preserve"> are included.</w:t>
      </w:r>
      <w:r w:rsidRPr="004E38A6">
        <w:rPr>
          <w:rFonts w:ascii="Times New Roman" w:hAnsi="Times New Roman"/>
          <w:sz w:val="22"/>
          <w:szCs w:val="22"/>
        </w:rPr>
        <w:t xml:space="preserve"> </w:t>
      </w:r>
      <w:r w:rsidR="00B51287" w:rsidRPr="004E38A6">
        <w:rPr>
          <w:rFonts w:ascii="Times New Roman" w:hAnsi="Times New Roman"/>
          <w:sz w:val="22"/>
          <w:szCs w:val="22"/>
        </w:rPr>
        <w:t xml:space="preserve">Finally, the UE will perform the access towards the target E-UTRA cell. </w:t>
      </w:r>
    </w:p>
    <w:p w14:paraId="3CC5B5F4" w14:textId="109A4D56" w:rsidR="00B51287" w:rsidRPr="004E38A6" w:rsidRDefault="00B51287" w:rsidP="00ED1CD0">
      <w:pPr>
        <w:rPr>
          <w:rFonts w:ascii="Times New Roman" w:hAnsi="Times New Roman"/>
          <w:sz w:val="22"/>
          <w:szCs w:val="22"/>
        </w:rPr>
      </w:pPr>
      <w:r w:rsidRPr="004E38A6">
        <w:rPr>
          <w:rFonts w:ascii="Times New Roman" w:hAnsi="Times New Roman" w:hint="eastAsia"/>
          <w:sz w:val="22"/>
          <w:szCs w:val="22"/>
        </w:rPr>
        <w:t>I</w:t>
      </w:r>
      <w:r w:rsidRPr="004E38A6">
        <w:rPr>
          <w:rFonts w:ascii="Times New Roman" w:hAnsi="Times New Roman"/>
          <w:sz w:val="22"/>
          <w:szCs w:val="22"/>
        </w:rPr>
        <w:t>f unfortunately, the UE fails in the inter-RAT HO from NR to E-UTRA for the purpose of voice fallback,</w:t>
      </w:r>
      <w:r w:rsidR="00F349EB" w:rsidRPr="004E38A6">
        <w:rPr>
          <w:rFonts w:ascii="Times New Roman" w:hAnsi="Times New Roman"/>
          <w:sz w:val="22"/>
          <w:szCs w:val="22"/>
        </w:rPr>
        <w:t xml:space="preserve"> </w:t>
      </w:r>
      <w:r w:rsidR="000B46BD" w:rsidRPr="004E38A6">
        <w:rPr>
          <w:rFonts w:ascii="Times New Roman" w:hAnsi="Times New Roman"/>
          <w:sz w:val="22"/>
          <w:szCs w:val="22"/>
        </w:rPr>
        <w:t>according to TS 38.331 section 5.4.3.5</w:t>
      </w:r>
      <w:r w:rsidR="00DC1659" w:rsidRPr="004E38A6">
        <w:rPr>
          <w:rFonts w:ascii="Times New Roman" w:hAnsi="Times New Roman"/>
          <w:sz w:val="22"/>
          <w:szCs w:val="22"/>
        </w:rPr>
        <w:t xml:space="preserve">, the UE stores handover failure information in the variable </w:t>
      </w:r>
      <w:proofErr w:type="spellStart"/>
      <w:r w:rsidR="00DC1659" w:rsidRPr="004E38A6">
        <w:rPr>
          <w:rFonts w:ascii="Times New Roman" w:hAnsi="Times New Roman"/>
          <w:sz w:val="22"/>
          <w:szCs w:val="22"/>
        </w:rPr>
        <w:t>VarRLF</w:t>
      </w:r>
      <w:proofErr w:type="spellEnd"/>
      <w:r w:rsidR="00DC1659" w:rsidRPr="004E38A6">
        <w:rPr>
          <w:rFonts w:ascii="Times New Roman" w:hAnsi="Times New Roman"/>
          <w:sz w:val="22"/>
          <w:szCs w:val="22"/>
        </w:rPr>
        <w:t xml:space="preserve">-Report if supporting RLF report for inter-RAT MRO EUTRA, and either goes to RRC_IDLE if a suitable E-UTRA cell </w:t>
      </w:r>
      <w:r w:rsidR="00F04940">
        <w:rPr>
          <w:rFonts w:ascii="Times New Roman" w:hAnsi="Times New Roman"/>
          <w:sz w:val="22"/>
          <w:szCs w:val="22"/>
        </w:rPr>
        <w:t>can be</w:t>
      </w:r>
      <w:r w:rsidR="00DC1659" w:rsidRPr="004E38A6">
        <w:rPr>
          <w:rFonts w:ascii="Times New Roman" w:hAnsi="Times New Roman"/>
          <w:sz w:val="22"/>
          <w:szCs w:val="22"/>
        </w:rPr>
        <w:t xml:space="preserve"> selected, or initializes the connection re-establishment procedure</w:t>
      </w:r>
      <w:r w:rsidR="00F349EB" w:rsidRPr="004E38A6">
        <w:rPr>
          <w:rFonts w:ascii="Times New Roman" w:hAnsi="Times New Roman"/>
          <w:sz w:val="22"/>
          <w:szCs w:val="22"/>
        </w:rPr>
        <w:t xml:space="preserve"> </w:t>
      </w:r>
      <w:r w:rsidR="00DC1659" w:rsidRPr="004E38A6">
        <w:rPr>
          <w:rFonts w:ascii="Times New Roman" w:hAnsi="Times New Roman"/>
          <w:sz w:val="22"/>
          <w:szCs w:val="22"/>
        </w:rPr>
        <w:t xml:space="preserve">towards the source </w:t>
      </w:r>
      <w:proofErr w:type="spellStart"/>
      <w:r w:rsidR="00DC1659" w:rsidRPr="004E38A6">
        <w:rPr>
          <w:rFonts w:ascii="Times New Roman" w:hAnsi="Times New Roman"/>
          <w:sz w:val="22"/>
          <w:szCs w:val="22"/>
        </w:rPr>
        <w:t>PCell</w:t>
      </w:r>
      <w:proofErr w:type="spellEnd"/>
      <w:r w:rsidR="00DC1659" w:rsidRPr="004E38A6">
        <w:rPr>
          <w:rFonts w:ascii="Times New Roman" w:hAnsi="Times New Roman"/>
          <w:sz w:val="22"/>
          <w:szCs w:val="22"/>
        </w:rPr>
        <w:t>.</w:t>
      </w:r>
      <w:r w:rsidRPr="004E38A6">
        <w:rPr>
          <w:rFonts w:ascii="Times New Roman" w:hAnsi="Times New Roman"/>
          <w:sz w:val="22"/>
          <w:szCs w:val="22"/>
        </w:rPr>
        <w:t xml:space="preserve"> </w:t>
      </w:r>
    </w:p>
    <w:p w14:paraId="66AFFD2E" w14:textId="3BAC0AAB" w:rsidR="00316AC0" w:rsidRPr="004E38A6" w:rsidRDefault="00316AC0" w:rsidP="00ED1CD0">
      <w:pPr>
        <w:rPr>
          <w:sz w:val="22"/>
          <w:szCs w:val="22"/>
        </w:rPr>
      </w:pPr>
    </w:p>
    <w:p w14:paraId="65613B03" w14:textId="3FE9F869" w:rsidR="0002352B" w:rsidRDefault="0002352B" w:rsidP="0002352B">
      <w:pPr>
        <w:rPr>
          <w:sz w:val="28"/>
        </w:rPr>
      </w:pPr>
      <w:r w:rsidRPr="00041EDA">
        <w:rPr>
          <w:rFonts w:hint="eastAsia"/>
          <w:sz w:val="28"/>
        </w:rPr>
        <w:lastRenderedPageBreak/>
        <w:t>2</w:t>
      </w:r>
      <w:r w:rsidRPr="00041EDA">
        <w:rPr>
          <w:sz w:val="28"/>
        </w:rPr>
        <w:t>.</w:t>
      </w:r>
      <w:r>
        <w:rPr>
          <w:sz w:val="28"/>
        </w:rPr>
        <w:t>2</w:t>
      </w:r>
      <w:r w:rsidRPr="00041EDA">
        <w:rPr>
          <w:sz w:val="28"/>
        </w:rPr>
        <w:t xml:space="preserve"> </w:t>
      </w:r>
      <w:r>
        <w:rPr>
          <w:sz w:val="28"/>
        </w:rPr>
        <w:t>MRO of inter-system HO voice fallback</w:t>
      </w:r>
    </w:p>
    <w:p w14:paraId="1D012A13" w14:textId="6D9D990F" w:rsidR="00942AB2" w:rsidRDefault="004E38A6" w:rsidP="0002352B">
      <w:pPr>
        <w:rPr>
          <w:rFonts w:ascii="Times New Roman" w:hAnsi="Times New Roman"/>
          <w:sz w:val="22"/>
        </w:rPr>
      </w:pPr>
      <w:r>
        <w:rPr>
          <w:rFonts w:ascii="Times New Roman" w:hAnsi="Times New Roman"/>
          <w:sz w:val="22"/>
        </w:rPr>
        <w:t xml:space="preserve">Conventionally, HO should be executed if the connection between the UE and the source </w:t>
      </w:r>
      <w:proofErr w:type="spellStart"/>
      <w:r>
        <w:rPr>
          <w:rFonts w:ascii="Times New Roman" w:hAnsi="Times New Roman"/>
          <w:sz w:val="22"/>
        </w:rPr>
        <w:t>PCell</w:t>
      </w:r>
      <w:proofErr w:type="spellEnd"/>
      <w:r>
        <w:rPr>
          <w:rFonts w:ascii="Times New Roman" w:hAnsi="Times New Roman"/>
          <w:sz w:val="22"/>
        </w:rPr>
        <w:t xml:space="preserve"> is </w:t>
      </w:r>
      <w:r w:rsidR="00FD2F28">
        <w:rPr>
          <w:rFonts w:ascii="Times New Roman" w:hAnsi="Times New Roman"/>
          <w:sz w:val="22"/>
        </w:rPr>
        <w:t>weaken gradually but the measurement result of the neighbor cell reference signal is good enough. The MRO of the conventional HO mainly focuses on the optimization of the measurement reporting/ HO execution condition threshold</w:t>
      </w:r>
      <w:r>
        <w:rPr>
          <w:rFonts w:ascii="Times New Roman" w:hAnsi="Times New Roman"/>
          <w:sz w:val="22"/>
        </w:rPr>
        <w:t xml:space="preserve"> </w:t>
      </w:r>
      <w:r w:rsidR="00FD2F28">
        <w:rPr>
          <w:rFonts w:ascii="Times New Roman" w:hAnsi="Times New Roman"/>
          <w:sz w:val="22"/>
        </w:rPr>
        <w:t xml:space="preserve">setting to avoid too early, too late, or HO to a wrong cell </w:t>
      </w:r>
      <w:r w:rsidR="00216F13">
        <w:rPr>
          <w:rFonts w:ascii="Times New Roman" w:hAnsi="Times New Roman"/>
          <w:sz w:val="22"/>
        </w:rPr>
        <w:t>scenario</w:t>
      </w:r>
      <w:r w:rsidR="00FD2F28">
        <w:rPr>
          <w:rFonts w:ascii="Times New Roman" w:hAnsi="Times New Roman"/>
          <w:sz w:val="22"/>
        </w:rPr>
        <w:t xml:space="preserve">. </w:t>
      </w:r>
      <w:r w:rsidR="00216F13">
        <w:rPr>
          <w:rFonts w:ascii="Times New Roman" w:hAnsi="Times New Roman"/>
          <w:sz w:val="22"/>
        </w:rPr>
        <w:t>Firstly, the network retrieves the RLF report</w:t>
      </w:r>
      <w:r w:rsidR="00352BF1">
        <w:rPr>
          <w:rFonts w:ascii="Times New Roman" w:hAnsi="Times New Roman"/>
          <w:sz w:val="22"/>
        </w:rPr>
        <w:t>s</w:t>
      </w:r>
      <w:r w:rsidR="00216F13">
        <w:rPr>
          <w:rFonts w:ascii="Times New Roman" w:hAnsi="Times New Roman"/>
          <w:sz w:val="22"/>
        </w:rPr>
        <w:t xml:space="preserve"> from UE</w:t>
      </w:r>
      <w:r w:rsidR="00352BF1">
        <w:rPr>
          <w:rFonts w:ascii="Times New Roman" w:hAnsi="Times New Roman"/>
          <w:sz w:val="22"/>
        </w:rPr>
        <w:t>s</w:t>
      </w:r>
      <w:r w:rsidR="00216F13">
        <w:rPr>
          <w:rFonts w:ascii="Times New Roman" w:hAnsi="Times New Roman"/>
          <w:sz w:val="22"/>
        </w:rPr>
        <w:t xml:space="preserve"> and </w:t>
      </w:r>
      <w:r w:rsidR="00352BF1">
        <w:rPr>
          <w:rFonts w:ascii="Times New Roman" w:hAnsi="Times New Roman"/>
          <w:sz w:val="22"/>
        </w:rPr>
        <w:t xml:space="preserve">performs the classification of the </w:t>
      </w:r>
      <w:r w:rsidR="00216F13">
        <w:rPr>
          <w:rFonts w:ascii="Times New Roman" w:hAnsi="Times New Roman"/>
          <w:sz w:val="22"/>
        </w:rPr>
        <w:t>HOF</w:t>
      </w:r>
      <w:r w:rsidR="00352BF1">
        <w:rPr>
          <w:rFonts w:ascii="Times New Roman" w:hAnsi="Times New Roman"/>
          <w:sz w:val="22"/>
        </w:rPr>
        <w:t xml:space="preserve"> issues according to the </w:t>
      </w:r>
      <w:proofErr w:type="spellStart"/>
      <w:r w:rsidR="00352BF1" w:rsidRPr="00352BF1">
        <w:rPr>
          <w:rFonts w:ascii="Times New Roman" w:hAnsi="Times New Roman"/>
          <w:b/>
          <w:i/>
          <w:sz w:val="22"/>
        </w:rPr>
        <w:t>timeConnFailure</w:t>
      </w:r>
      <w:proofErr w:type="spellEnd"/>
      <w:r w:rsidR="00352BF1">
        <w:rPr>
          <w:rFonts w:ascii="Times New Roman" w:hAnsi="Times New Roman"/>
          <w:b/>
          <w:i/>
          <w:sz w:val="22"/>
        </w:rPr>
        <w:t xml:space="preserve"> </w:t>
      </w:r>
      <w:r w:rsidR="00352BF1" w:rsidRPr="00352BF1">
        <w:rPr>
          <w:rFonts w:ascii="Times New Roman" w:hAnsi="Times New Roman"/>
          <w:sz w:val="22"/>
        </w:rPr>
        <w:t>IE</w:t>
      </w:r>
      <w:r w:rsidR="00352BF1">
        <w:rPr>
          <w:rFonts w:ascii="Times New Roman" w:hAnsi="Times New Roman"/>
          <w:b/>
          <w:i/>
          <w:sz w:val="22"/>
        </w:rPr>
        <w:t xml:space="preserve"> </w:t>
      </w:r>
      <w:r w:rsidR="00352BF1">
        <w:rPr>
          <w:rFonts w:ascii="Times New Roman" w:hAnsi="Times New Roman"/>
          <w:sz w:val="22"/>
        </w:rPr>
        <w:t xml:space="preserve">included in the RLF report. </w:t>
      </w:r>
      <w:r w:rsidR="000E4285">
        <w:rPr>
          <w:rFonts w:ascii="Times New Roman" w:hAnsi="Times New Roman"/>
          <w:sz w:val="22"/>
        </w:rPr>
        <w:t>According to the classification result</w:t>
      </w:r>
      <w:r w:rsidR="00352BF1">
        <w:rPr>
          <w:rFonts w:ascii="Times New Roman" w:hAnsi="Times New Roman"/>
          <w:sz w:val="22"/>
        </w:rPr>
        <w:t>, the measurement reporting condition could be adjusted</w:t>
      </w:r>
      <w:r w:rsidR="000E4285">
        <w:rPr>
          <w:rFonts w:ascii="Times New Roman" w:hAnsi="Times New Roman"/>
          <w:sz w:val="22"/>
        </w:rPr>
        <w:t>, which is up to network implementation</w:t>
      </w:r>
      <w:r w:rsidR="00352BF1">
        <w:rPr>
          <w:rFonts w:ascii="Times New Roman" w:hAnsi="Times New Roman"/>
          <w:sz w:val="22"/>
        </w:rPr>
        <w:t>. Specifically, the measurement reporting condition</w:t>
      </w:r>
      <w:r w:rsidR="000E4285">
        <w:rPr>
          <w:rFonts w:ascii="Times New Roman" w:hAnsi="Times New Roman"/>
          <w:sz w:val="22"/>
        </w:rPr>
        <w:t xml:space="preserve"> will</w:t>
      </w:r>
      <w:r w:rsidR="00352BF1">
        <w:rPr>
          <w:rFonts w:ascii="Times New Roman" w:hAnsi="Times New Roman"/>
          <w:sz w:val="22"/>
        </w:rPr>
        <w:t xml:space="preserve"> be set more stringent if UEs are always encountered from too early handover HO problem, and on the other hand, will be set looser </w:t>
      </w:r>
      <w:r w:rsidR="00942AB2">
        <w:rPr>
          <w:rFonts w:ascii="Times New Roman" w:hAnsi="Times New Roman"/>
          <w:sz w:val="22"/>
        </w:rPr>
        <w:t>if UEs are always encountered from too late handover HO problem at a specific position.</w:t>
      </w:r>
    </w:p>
    <w:p w14:paraId="0DEBABBD" w14:textId="72EC14EC" w:rsidR="0002352B" w:rsidRPr="00352BF1" w:rsidRDefault="00942AB2" w:rsidP="0002352B">
      <w:pPr>
        <w:rPr>
          <w:rFonts w:ascii="Times New Roman" w:hAnsi="Times New Roman"/>
          <w:sz w:val="22"/>
        </w:rPr>
      </w:pPr>
      <w:r>
        <w:rPr>
          <w:rFonts w:ascii="Times New Roman" w:hAnsi="Times New Roman"/>
          <w:sz w:val="22"/>
        </w:rPr>
        <w:t>Different from the conventional HO, the inter-system HO</w:t>
      </w:r>
      <w:r w:rsidR="00C04E00">
        <w:rPr>
          <w:rFonts w:ascii="Times New Roman" w:hAnsi="Times New Roman"/>
          <w:sz w:val="22"/>
        </w:rPr>
        <w:t xml:space="preserve"> for</w:t>
      </w:r>
      <w:r>
        <w:rPr>
          <w:rFonts w:ascii="Times New Roman" w:hAnsi="Times New Roman"/>
          <w:sz w:val="22"/>
        </w:rPr>
        <w:t xml:space="preserve"> voice fallback should be executed when the voice service demand emerges, regardless of the quality of the link towards the source </w:t>
      </w:r>
      <w:proofErr w:type="spellStart"/>
      <w:r>
        <w:rPr>
          <w:rFonts w:ascii="Times New Roman" w:hAnsi="Times New Roman"/>
          <w:sz w:val="22"/>
        </w:rPr>
        <w:t>PCell</w:t>
      </w:r>
      <w:proofErr w:type="spellEnd"/>
      <w:r>
        <w:rPr>
          <w:rFonts w:ascii="Times New Roman" w:hAnsi="Times New Roman"/>
          <w:sz w:val="22"/>
        </w:rPr>
        <w:t xml:space="preserve">. </w:t>
      </w:r>
      <w:r w:rsidR="00C04E00">
        <w:rPr>
          <w:rFonts w:ascii="Times New Roman" w:hAnsi="Times New Roman"/>
          <w:sz w:val="22"/>
        </w:rPr>
        <w:t>The network should allow the UE to perform inter-system HO for voice fallback once the UE signal measurement result towards the target E-UTRA cell is good enough. Such difference</w:t>
      </w:r>
      <w:r w:rsidR="00C263AC">
        <w:rPr>
          <w:rFonts w:ascii="Times New Roman" w:hAnsi="Times New Roman"/>
          <w:sz w:val="22"/>
        </w:rPr>
        <w:t xml:space="preserve"> makes the purpose of MRO of inter-system HO for voice fallback distinguished from the conventional HO. While for the conventional HO, MRO is for optimization of the setting of the threshold for the B2 event, the MRO for the inter-system HO for voice fallback is for optimization of the threshold setting for the B1 event</w:t>
      </w:r>
    </w:p>
    <w:p w14:paraId="12F2BC56" w14:textId="5205C06C" w:rsidR="00581590" w:rsidRDefault="00735D2F" w:rsidP="00607C0F">
      <w:pPr>
        <w:rPr>
          <w:rFonts w:ascii="Times New Roman" w:hAnsi="Times New Roman"/>
          <w:sz w:val="22"/>
        </w:rPr>
      </w:pPr>
      <w:r>
        <w:rPr>
          <w:rFonts w:ascii="Times New Roman" w:hAnsi="Times New Roman" w:hint="eastAsia"/>
          <w:sz w:val="22"/>
        </w:rPr>
        <w:t>H</w:t>
      </w:r>
      <w:r>
        <w:rPr>
          <w:rFonts w:ascii="Times New Roman" w:hAnsi="Times New Roman"/>
          <w:sz w:val="22"/>
        </w:rPr>
        <w:t xml:space="preserve">owever, in the current TS 38.331, there is no such indication in the RLF report </w:t>
      </w:r>
      <w:r w:rsidR="00BE3BF1">
        <w:rPr>
          <w:rFonts w:ascii="Times New Roman" w:hAnsi="Times New Roman"/>
          <w:sz w:val="22"/>
        </w:rPr>
        <w:t>letting</w:t>
      </w:r>
      <w:r>
        <w:rPr>
          <w:rFonts w:ascii="Times New Roman" w:hAnsi="Times New Roman"/>
          <w:sz w:val="22"/>
        </w:rPr>
        <w:t xml:space="preserve"> the network know whether or not the UE experience</w:t>
      </w:r>
      <w:r w:rsidR="000E4285">
        <w:rPr>
          <w:rFonts w:ascii="Times New Roman" w:hAnsi="Times New Roman"/>
          <w:sz w:val="22"/>
        </w:rPr>
        <w:t>s</w:t>
      </w:r>
      <w:r>
        <w:rPr>
          <w:rFonts w:ascii="Times New Roman" w:hAnsi="Times New Roman"/>
          <w:sz w:val="22"/>
        </w:rPr>
        <w:t xml:space="preserve"> the conventional HO or the inter</w:t>
      </w:r>
      <w:r w:rsidR="00BE3BF1">
        <w:rPr>
          <w:rFonts w:ascii="Times New Roman" w:hAnsi="Times New Roman"/>
          <w:sz w:val="22"/>
        </w:rPr>
        <w:t>-system handover for voice fallback</w:t>
      </w:r>
      <w:r w:rsidR="000A3111">
        <w:rPr>
          <w:rFonts w:ascii="Times New Roman" w:hAnsi="Times New Roman"/>
          <w:sz w:val="22"/>
        </w:rPr>
        <w:t>.</w:t>
      </w:r>
    </w:p>
    <w:p w14:paraId="2C0404C8" w14:textId="7CA29BD6" w:rsidR="004A7037" w:rsidRDefault="00581590" w:rsidP="00607C0F">
      <w:pPr>
        <w:rPr>
          <w:rFonts w:ascii="Times New Roman" w:hAnsi="Times New Roman"/>
          <w:b/>
          <w:sz w:val="22"/>
        </w:rPr>
      </w:pPr>
      <w:r w:rsidRPr="006735A2">
        <w:rPr>
          <w:rFonts w:ascii="Times New Roman" w:hAnsi="Times New Roman" w:hint="eastAsia"/>
          <w:b/>
          <w:sz w:val="22"/>
        </w:rPr>
        <w:t>P</w:t>
      </w:r>
      <w:r w:rsidRPr="006735A2">
        <w:rPr>
          <w:rFonts w:ascii="Times New Roman" w:hAnsi="Times New Roman"/>
          <w:b/>
          <w:sz w:val="22"/>
        </w:rPr>
        <w:t>roposal 1: RAN</w:t>
      </w:r>
      <w:r w:rsidR="006735A2">
        <w:rPr>
          <w:rFonts w:ascii="Times New Roman" w:hAnsi="Times New Roman"/>
          <w:b/>
          <w:sz w:val="22"/>
        </w:rPr>
        <w:t>2</w:t>
      </w:r>
      <w:r w:rsidRPr="006735A2">
        <w:rPr>
          <w:rFonts w:ascii="Times New Roman" w:hAnsi="Times New Roman"/>
          <w:b/>
          <w:sz w:val="22"/>
        </w:rPr>
        <w:t xml:space="preserve"> to </w:t>
      </w:r>
      <w:r w:rsidR="006735A2" w:rsidRPr="006735A2">
        <w:rPr>
          <w:rFonts w:ascii="Times New Roman" w:hAnsi="Times New Roman"/>
          <w:b/>
          <w:sz w:val="22"/>
        </w:rPr>
        <w:t>discuss the necessity of including an indication regarding voice fallback in the RLF report.</w:t>
      </w:r>
      <w:r w:rsidRPr="006735A2">
        <w:rPr>
          <w:rFonts w:ascii="Times New Roman" w:hAnsi="Times New Roman"/>
          <w:b/>
          <w:sz w:val="22"/>
        </w:rPr>
        <w:t xml:space="preserve"> </w:t>
      </w:r>
    </w:p>
    <w:p w14:paraId="05416B23" w14:textId="39B7E413" w:rsidR="00DF669F" w:rsidRDefault="00DF669F" w:rsidP="00607C0F">
      <w:pPr>
        <w:rPr>
          <w:rFonts w:ascii="Times New Roman" w:hAnsi="Times New Roman"/>
          <w:b/>
        </w:rPr>
      </w:pPr>
    </w:p>
    <w:p w14:paraId="5EB575E2" w14:textId="700928AD" w:rsidR="00DF669F" w:rsidRPr="00B57995" w:rsidRDefault="00DF669F" w:rsidP="00607C0F">
      <w:pPr>
        <w:rPr>
          <w:rFonts w:ascii="Times New Roman" w:hAnsi="Times New Roman"/>
        </w:rPr>
      </w:pPr>
      <w:r w:rsidRPr="00B57995">
        <w:rPr>
          <w:rFonts w:ascii="Times New Roman" w:hAnsi="Times New Roman" w:hint="eastAsia"/>
        </w:rPr>
        <w:t>M</w:t>
      </w:r>
      <w:r w:rsidRPr="00B57995">
        <w:rPr>
          <w:rFonts w:ascii="Times New Roman" w:hAnsi="Times New Roman"/>
        </w:rPr>
        <w:t xml:space="preserve">oreover, </w:t>
      </w:r>
      <w:r w:rsidR="00B57995">
        <w:rPr>
          <w:rFonts w:ascii="Times New Roman" w:hAnsi="Times New Roman"/>
        </w:rPr>
        <w:t xml:space="preserve">according to the TS 38.331, if the UE experiences the failure of the handover for voice fallback, the UE </w:t>
      </w:r>
      <w:r w:rsidR="004477D4">
        <w:rPr>
          <w:rFonts w:ascii="Times New Roman" w:hAnsi="Times New Roman"/>
        </w:rPr>
        <w:t xml:space="preserve">can go to </w:t>
      </w:r>
      <w:proofErr w:type="spellStart"/>
      <w:r w:rsidR="004477D4">
        <w:rPr>
          <w:rFonts w:ascii="Times New Roman" w:hAnsi="Times New Roman"/>
        </w:rPr>
        <w:t>RRC_Idle</w:t>
      </w:r>
      <w:proofErr w:type="spellEnd"/>
      <w:r w:rsidR="004477D4">
        <w:rPr>
          <w:rFonts w:ascii="Times New Roman" w:hAnsi="Times New Roman"/>
        </w:rPr>
        <w:t xml:space="preserve"> state to perform access to the E-UTRA cell if a suitable E-UTRA cell can be found. Otherwise, the UE has to initialize the RRC Re-establishment procedure towards the NR source </w:t>
      </w:r>
      <w:proofErr w:type="spellStart"/>
      <w:r w:rsidR="004477D4">
        <w:rPr>
          <w:rFonts w:ascii="Times New Roman" w:hAnsi="Times New Roman"/>
        </w:rPr>
        <w:t>PCell</w:t>
      </w:r>
      <w:proofErr w:type="spellEnd"/>
      <w:r w:rsidR="004477D4">
        <w:rPr>
          <w:rFonts w:ascii="Times New Roman" w:hAnsi="Times New Roman"/>
        </w:rPr>
        <w:t>. In the current TS38.331 specification, the ‘</w:t>
      </w:r>
      <w:proofErr w:type="spellStart"/>
      <w:r w:rsidR="004477D4" w:rsidRPr="004477D4">
        <w:rPr>
          <w:rFonts w:ascii="Times New Roman" w:hAnsi="Times New Roman"/>
          <w:b/>
          <w:i/>
        </w:rPr>
        <w:t>noSuitableCellFound</w:t>
      </w:r>
      <w:proofErr w:type="spellEnd"/>
      <w:r w:rsidR="006F0989" w:rsidRPr="006F0989">
        <w:rPr>
          <w:rFonts w:ascii="Times New Roman" w:hAnsi="Times New Roman"/>
          <w:b/>
        </w:rPr>
        <w:t>’</w:t>
      </w:r>
      <w:r w:rsidR="004477D4" w:rsidRPr="004477D4">
        <w:rPr>
          <w:rFonts w:ascii="Times New Roman" w:hAnsi="Times New Roman"/>
        </w:rPr>
        <w:t xml:space="preserve"> </w:t>
      </w:r>
      <w:r w:rsidR="004477D4">
        <w:rPr>
          <w:rFonts w:ascii="Times New Roman" w:hAnsi="Times New Roman"/>
        </w:rPr>
        <w:t>flag is only included upon the T311 expiry, which cannot cover the case that</w:t>
      </w:r>
      <w:r w:rsidR="00EA34EB">
        <w:rPr>
          <w:rFonts w:ascii="Times New Roman" w:hAnsi="Times New Roman"/>
        </w:rPr>
        <w:t xml:space="preserve"> a suitable</w:t>
      </w:r>
      <w:r w:rsidR="004477D4">
        <w:rPr>
          <w:rFonts w:ascii="Times New Roman" w:hAnsi="Times New Roman"/>
        </w:rPr>
        <w:t xml:space="preserve"> E-UTRA cell </w:t>
      </w:r>
      <w:r w:rsidR="00EA34EB">
        <w:rPr>
          <w:rFonts w:ascii="Times New Roman" w:hAnsi="Times New Roman"/>
        </w:rPr>
        <w:t>cannot be found before initializing the RRC Re-establishment procedure, and therefore the network cannot not optimize the coverage of E-UTRA network after UE experiences</w:t>
      </w:r>
      <w:bookmarkStart w:id="2" w:name="_GoBack"/>
      <w:bookmarkEnd w:id="2"/>
      <w:r w:rsidR="00EA34EB">
        <w:rPr>
          <w:rFonts w:ascii="Times New Roman" w:hAnsi="Times New Roman"/>
        </w:rPr>
        <w:t xml:space="preserve"> inter-system HO failure regarding voice fallback. We propose RAN2 to discuss how to let the network know the coverage hole of E-UTRA network in case UE cannot find a suitable E-UTRA cell after the failure of the inter-system HO failure regarding voice fallback.</w:t>
      </w:r>
    </w:p>
    <w:p w14:paraId="08B48CA8" w14:textId="0788D2D4" w:rsidR="00DF669F" w:rsidRDefault="00EA34EB" w:rsidP="00607C0F">
      <w:pPr>
        <w:rPr>
          <w:rFonts w:ascii="Times New Roman" w:hAnsi="Times New Roman"/>
          <w:b/>
        </w:rPr>
      </w:pPr>
      <w:r w:rsidRPr="006735A2">
        <w:rPr>
          <w:rFonts w:ascii="Times New Roman" w:hAnsi="Times New Roman" w:hint="eastAsia"/>
          <w:b/>
          <w:sz w:val="22"/>
        </w:rPr>
        <w:t>P</w:t>
      </w:r>
      <w:r w:rsidRPr="006735A2">
        <w:rPr>
          <w:rFonts w:ascii="Times New Roman" w:hAnsi="Times New Roman"/>
          <w:b/>
          <w:sz w:val="22"/>
        </w:rPr>
        <w:t xml:space="preserve">roposal </w:t>
      </w:r>
      <w:r>
        <w:rPr>
          <w:rFonts w:ascii="Times New Roman" w:hAnsi="Times New Roman"/>
          <w:b/>
          <w:sz w:val="22"/>
        </w:rPr>
        <w:t>2</w:t>
      </w:r>
      <w:r w:rsidRPr="006735A2">
        <w:rPr>
          <w:rFonts w:ascii="Times New Roman" w:hAnsi="Times New Roman"/>
          <w:b/>
          <w:sz w:val="22"/>
        </w:rPr>
        <w:t xml:space="preserve">: </w:t>
      </w:r>
      <w:r w:rsidRPr="00EA34EB">
        <w:rPr>
          <w:rFonts w:ascii="Times New Roman" w:hAnsi="Times New Roman"/>
          <w:b/>
          <w:sz w:val="22"/>
        </w:rPr>
        <w:t>RAN2 to discuss how to let the network know the coverage hole of E-UTRA network in case UE cannot find a suitable E-UTRA cell after the failure of the inter-system HO failure regarding voice fallback.</w:t>
      </w:r>
    </w:p>
    <w:p w14:paraId="2F2077CB" w14:textId="0BA06CF5" w:rsidR="00DF669F" w:rsidRDefault="00DF669F" w:rsidP="00607C0F">
      <w:pPr>
        <w:rPr>
          <w:rFonts w:ascii="Times New Roman" w:hAnsi="Times New Roman"/>
          <w:b/>
        </w:rPr>
      </w:pPr>
    </w:p>
    <w:p w14:paraId="2480AE0D" w14:textId="77A1E14A" w:rsidR="00DF669F" w:rsidRDefault="00DF669F" w:rsidP="00607C0F">
      <w:pPr>
        <w:rPr>
          <w:rFonts w:ascii="Times New Roman" w:hAnsi="Times New Roman"/>
          <w:b/>
        </w:rPr>
      </w:pPr>
    </w:p>
    <w:p w14:paraId="184CD968" w14:textId="573D38A1" w:rsidR="00DF669F" w:rsidRDefault="00DF669F" w:rsidP="00607C0F">
      <w:pPr>
        <w:rPr>
          <w:rFonts w:ascii="Times New Roman" w:hAnsi="Times New Roman"/>
          <w:b/>
        </w:rPr>
      </w:pPr>
    </w:p>
    <w:p w14:paraId="62B26E20" w14:textId="7237A234" w:rsidR="00DF669F" w:rsidRDefault="00DF669F" w:rsidP="00607C0F">
      <w:pPr>
        <w:rPr>
          <w:rFonts w:ascii="Times New Roman" w:hAnsi="Times New Roman"/>
          <w:b/>
        </w:rPr>
      </w:pPr>
    </w:p>
    <w:p w14:paraId="5B56AA43" w14:textId="77777777" w:rsidR="00DF669F" w:rsidRPr="006735A2" w:rsidRDefault="00DF669F" w:rsidP="00607C0F">
      <w:pPr>
        <w:rPr>
          <w:rFonts w:ascii="Times New Roman" w:hAnsi="Times New Roman"/>
          <w:b/>
        </w:rPr>
      </w:pP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0C91580B" w14:textId="20A58D50" w:rsidR="00EF2E3B" w:rsidRDefault="00EA34EB" w:rsidP="00EF2E3B">
      <w:pPr>
        <w:rPr>
          <w:rFonts w:ascii="Times New Roman" w:hAnsi="Times New Roman"/>
          <w:b/>
          <w:sz w:val="22"/>
        </w:rPr>
      </w:pPr>
      <w:r w:rsidRPr="006735A2">
        <w:rPr>
          <w:rFonts w:ascii="Times New Roman" w:hAnsi="Times New Roman" w:hint="eastAsia"/>
          <w:b/>
          <w:sz w:val="22"/>
        </w:rPr>
        <w:t>P</w:t>
      </w:r>
      <w:r w:rsidRPr="006735A2">
        <w:rPr>
          <w:rFonts w:ascii="Times New Roman" w:hAnsi="Times New Roman"/>
          <w:b/>
          <w:sz w:val="22"/>
        </w:rPr>
        <w:t>roposal 1: RAN</w:t>
      </w:r>
      <w:r>
        <w:rPr>
          <w:rFonts w:ascii="Times New Roman" w:hAnsi="Times New Roman"/>
          <w:b/>
          <w:sz w:val="22"/>
        </w:rPr>
        <w:t>2</w:t>
      </w:r>
      <w:r w:rsidRPr="006735A2">
        <w:rPr>
          <w:rFonts w:ascii="Times New Roman" w:hAnsi="Times New Roman"/>
          <w:b/>
          <w:sz w:val="22"/>
        </w:rPr>
        <w:t xml:space="preserve"> to discuss the necessity of including an indication regarding voice fallback in the RLF report.</w:t>
      </w:r>
    </w:p>
    <w:p w14:paraId="2DB82900" w14:textId="77777777" w:rsidR="00EA34EB" w:rsidRDefault="00EA34EB" w:rsidP="00EA34EB">
      <w:pPr>
        <w:rPr>
          <w:rFonts w:ascii="Times New Roman" w:hAnsi="Times New Roman"/>
          <w:b/>
        </w:rPr>
      </w:pPr>
      <w:r w:rsidRPr="006735A2">
        <w:rPr>
          <w:rFonts w:ascii="Times New Roman" w:hAnsi="Times New Roman" w:hint="eastAsia"/>
          <w:b/>
          <w:sz w:val="22"/>
        </w:rPr>
        <w:t>P</w:t>
      </w:r>
      <w:r w:rsidRPr="006735A2">
        <w:rPr>
          <w:rFonts w:ascii="Times New Roman" w:hAnsi="Times New Roman"/>
          <w:b/>
          <w:sz w:val="22"/>
        </w:rPr>
        <w:t xml:space="preserve">roposal </w:t>
      </w:r>
      <w:r>
        <w:rPr>
          <w:rFonts w:ascii="Times New Roman" w:hAnsi="Times New Roman"/>
          <w:b/>
          <w:sz w:val="22"/>
        </w:rPr>
        <w:t>2</w:t>
      </w:r>
      <w:r w:rsidRPr="006735A2">
        <w:rPr>
          <w:rFonts w:ascii="Times New Roman" w:hAnsi="Times New Roman"/>
          <w:b/>
          <w:sz w:val="22"/>
        </w:rPr>
        <w:t xml:space="preserve">: </w:t>
      </w:r>
      <w:r w:rsidRPr="00EA34EB">
        <w:rPr>
          <w:rFonts w:ascii="Times New Roman" w:hAnsi="Times New Roman"/>
          <w:b/>
          <w:sz w:val="22"/>
        </w:rPr>
        <w:t>RAN2 to discuss how to let the network know the coverage hole of E-UTRA network in case UE cannot find a suitable E-UTRA cell after the failure of the inter-system HO failure regarding voice fallback.</w:t>
      </w:r>
    </w:p>
    <w:p w14:paraId="0A2AF9A7" w14:textId="77777777" w:rsidR="00EA34EB" w:rsidRPr="00EF2E3B" w:rsidRDefault="00EA34EB" w:rsidP="00EF2E3B">
      <w:pPr>
        <w:rPr>
          <w:rFonts w:ascii="Times New Roman" w:hAnsi="Times New Roman"/>
          <w:b/>
        </w:rPr>
      </w:pPr>
    </w:p>
    <w:p w14:paraId="705FF689" w14:textId="63C37916" w:rsidR="00512098" w:rsidRPr="00512098" w:rsidRDefault="00512098" w:rsidP="00512098">
      <w:pPr>
        <w:pStyle w:val="afffffffe"/>
        <w:numPr>
          <w:ilvl w:val="0"/>
          <w:numId w:val="5"/>
        </w:numPr>
        <w:rPr>
          <w:b/>
          <w:sz w:val="32"/>
          <w:szCs w:val="32"/>
        </w:rPr>
      </w:pPr>
      <w:r w:rsidRPr="00512098">
        <w:rPr>
          <w:rFonts w:hint="eastAsia"/>
          <w:b/>
          <w:sz w:val="32"/>
          <w:szCs w:val="32"/>
          <w:lang w:eastAsia="zh-CN"/>
        </w:rPr>
        <w:t>R</w:t>
      </w:r>
      <w:r w:rsidRPr="00512098">
        <w:rPr>
          <w:b/>
          <w:sz w:val="32"/>
          <w:szCs w:val="32"/>
          <w:lang w:eastAsia="zh-CN"/>
        </w:rPr>
        <w:t>eference</w:t>
      </w:r>
    </w:p>
    <w:p w14:paraId="0A1351AF" w14:textId="55B31D43" w:rsidR="00751FE8" w:rsidRPr="00E328E7" w:rsidRDefault="00512098" w:rsidP="00751FE8">
      <w:pPr>
        <w:rPr>
          <w:rFonts w:ascii="Times New Roman" w:hAnsi="Times New Roman"/>
        </w:rPr>
      </w:pPr>
      <w:r w:rsidRPr="00512098">
        <w:rPr>
          <w:rFonts w:ascii="Times New Roman" w:hAnsi="Times New Roman"/>
        </w:rPr>
        <w:t>[1]</w:t>
      </w:r>
      <w:r>
        <w:rPr>
          <w:rFonts w:ascii="Times New Roman" w:hAnsi="Times New Roman"/>
        </w:rPr>
        <w:t xml:space="preserve"> RP-2218</w:t>
      </w:r>
      <w:r w:rsidR="00ED1A91">
        <w:rPr>
          <w:rFonts w:ascii="Times New Roman" w:hAnsi="Times New Roman"/>
        </w:rPr>
        <w:t>25</w:t>
      </w:r>
      <w:r>
        <w:rPr>
          <w:rFonts w:ascii="Times New Roman" w:hAnsi="Times New Roman"/>
        </w:rPr>
        <w:t xml:space="preserve">, </w:t>
      </w:r>
      <w:r w:rsidR="00ED1A91">
        <w:rPr>
          <w:rFonts w:ascii="Times New Roman" w:hAnsi="Times New Roman"/>
        </w:rPr>
        <w:t xml:space="preserve">New WID on further enhancement of data collection for SON (self-Organizing Networks)/MDT (Minimization of Drive Tests) in NR standalone and MR-DC (Multi-Radio Dual </w:t>
      </w:r>
      <w:r w:rsidR="00000F5C">
        <w:rPr>
          <w:rFonts w:ascii="Times New Roman" w:hAnsi="Times New Roman"/>
        </w:rPr>
        <w:t>Connectivity</w:t>
      </w:r>
    </w:p>
    <w:sectPr w:rsidR="00751FE8" w:rsidRPr="00E328E7"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5F698" w14:textId="77777777" w:rsidR="00352C56" w:rsidRDefault="00352C56">
      <w:pPr>
        <w:spacing w:after="0"/>
      </w:pPr>
      <w:r>
        <w:separator/>
      </w:r>
    </w:p>
  </w:endnote>
  <w:endnote w:type="continuationSeparator" w:id="0">
    <w:p w14:paraId="4DE4DBA0" w14:textId="77777777" w:rsidR="00352C56" w:rsidRDefault="00352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7D0F05" w:rsidRDefault="007D0F05">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7D0F05" w:rsidRDefault="007D0F05">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7D0F05" w:rsidRDefault="007D0F05">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7D0F05" w:rsidRDefault="007D0F05">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D85CD" w14:textId="77777777" w:rsidR="00352C56" w:rsidRDefault="00352C56">
      <w:pPr>
        <w:spacing w:after="0"/>
      </w:pPr>
      <w:r>
        <w:separator/>
      </w:r>
    </w:p>
  </w:footnote>
  <w:footnote w:type="continuationSeparator" w:id="0">
    <w:p w14:paraId="523A3C4F" w14:textId="77777777" w:rsidR="00352C56" w:rsidRDefault="00352C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7D0F05" w:rsidRDefault="007D0F05">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7D0F05" w:rsidRDefault="007D0F05">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7D0F05" w:rsidRDefault="007D0F05">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211EE2"/>
    <w:multiLevelType w:val="hybridMultilevel"/>
    <w:tmpl w:val="3F7CF370"/>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9" w15:restartNumberingAfterBreak="0">
    <w:nsid w:val="2379187C"/>
    <w:multiLevelType w:val="hybridMultilevel"/>
    <w:tmpl w:val="1BB43D6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D5B3F1A"/>
    <w:multiLevelType w:val="hybridMultilevel"/>
    <w:tmpl w:val="18D4D7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0"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5"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1"/>
  </w:num>
  <w:num w:numId="3">
    <w:abstractNumId w:val="36"/>
  </w:num>
  <w:num w:numId="4">
    <w:abstractNumId w:val="20"/>
  </w:num>
  <w:num w:numId="5">
    <w:abstractNumId w:val="3"/>
  </w:num>
  <w:num w:numId="6">
    <w:abstractNumId w:val="25"/>
  </w:num>
  <w:num w:numId="7">
    <w:abstractNumId w:val="14"/>
  </w:num>
  <w:num w:numId="8">
    <w:abstractNumId w:val="12"/>
  </w:num>
  <w:num w:numId="9">
    <w:abstractNumId w:val="34"/>
  </w:num>
  <w:num w:numId="10">
    <w:abstractNumId w:val="27"/>
  </w:num>
  <w:num w:numId="11">
    <w:abstractNumId w:val="16"/>
  </w:num>
  <w:num w:numId="12">
    <w:abstractNumId w:val="11"/>
  </w:num>
  <w:num w:numId="13">
    <w:abstractNumId w:val="30"/>
  </w:num>
  <w:num w:numId="14">
    <w:abstractNumId w:val="33"/>
  </w:num>
  <w:num w:numId="15">
    <w:abstractNumId w:val="23"/>
  </w:num>
  <w:num w:numId="16">
    <w:abstractNumId w:val="13"/>
  </w:num>
  <w:num w:numId="17">
    <w:abstractNumId w:val="31"/>
  </w:num>
  <w:num w:numId="18">
    <w:abstractNumId w:val="6"/>
  </w:num>
  <w:num w:numId="19">
    <w:abstractNumId w:val="17"/>
  </w:num>
  <w:num w:numId="20">
    <w:abstractNumId w:val="18"/>
  </w:num>
  <w:num w:numId="21">
    <w:abstractNumId w:val="26"/>
  </w:num>
  <w:num w:numId="22">
    <w:abstractNumId w:val="28"/>
  </w:num>
  <w:num w:numId="23">
    <w:abstractNumId w:val="7"/>
  </w:num>
  <w:num w:numId="24">
    <w:abstractNumId w:val="4"/>
  </w:num>
  <w:num w:numId="25">
    <w:abstractNumId w:val="32"/>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19"/>
  </w:num>
  <w:num w:numId="29">
    <w:abstractNumId w:val="35"/>
  </w:num>
  <w:num w:numId="30">
    <w:abstractNumId w:val="15"/>
  </w:num>
  <w:num w:numId="31">
    <w:abstractNumId w:val="5"/>
  </w:num>
  <w:num w:numId="32">
    <w:abstractNumId w:val="10"/>
  </w:num>
  <w:num w:numId="33">
    <w:abstractNumId w:val="22"/>
  </w:num>
  <w:num w:numId="34">
    <w:abstractNumId w:val="2"/>
  </w:num>
  <w:num w:numId="35">
    <w:abstractNumId w:val="9"/>
  </w:num>
  <w:num w:numId="36">
    <w:abstractNumId w:val="29"/>
  </w:num>
  <w:num w:numId="37">
    <w:abstractNumId w:val="8"/>
  </w:num>
  <w:num w:numId="3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F5C"/>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352B"/>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1EDA"/>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8B4"/>
    <w:rsid w:val="000563ED"/>
    <w:rsid w:val="00057DA8"/>
    <w:rsid w:val="00057E7B"/>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392B"/>
    <w:rsid w:val="00095B72"/>
    <w:rsid w:val="00097209"/>
    <w:rsid w:val="00097368"/>
    <w:rsid w:val="0009777E"/>
    <w:rsid w:val="000A0410"/>
    <w:rsid w:val="000A1663"/>
    <w:rsid w:val="000A204F"/>
    <w:rsid w:val="000A2A28"/>
    <w:rsid w:val="000A2D0A"/>
    <w:rsid w:val="000A3111"/>
    <w:rsid w:val="000A375D"/>
    <w:rsid w:val="000A3A4E"/>
    <w:rsid w:val="000A53F5"/>
    <w:rsid w:val="000B198F"/>
    <w:rsid w:val="000B1996"/>
    <w:rsid w:val="000B1B4E"/>
    <w:rsid w:val="000B1E4C"/>
    <w:rsid w:val="000B1ECC"/>
    <w:rsid w:val="000B21DA"/>
    <w:rsid w:val="000B25A2"/>
    <w:rsid w:val="000B265A"/>
    <w:rsid w:val="000B2678"/>
    <w:rsid w:val="000B31AA"/>
    <w:rsid w:val="000B38F6"/>
    <w:rsid w:val="000B42B0"/>
    <w:rsid w:val="000B46BD"/>
    <w:rsid w:val="000B4B76"/>
    <w:rsid w:val="000B5C88"/>
    <w:rsid w:val="000B65CB"/>
    <w:rsid w:val="000B780E"/>
    <w:rsid w:val="000C0079"/>
    <w:rsid w:val="000C0353"/>
    <w:rsid w:val="000C0659"/>
    <w:rsid w:val="000C15C3"/>
    <w:rsid w:val="000C2659"/>
    <w:rsid w:val="000C2690"/>
    <w:rsid w:val="000C2FA7"/>
    <w:rsid w:val="000C364E"/>
    <w:rsid w:val="000C46AE"/>
    <w:rsid w:val="000C5D4C"/>
    <w:rsid w:val="000C5D86"/>
    <w:rsid w:val="000C6009"/>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285"/>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15C97"/>
    <w:rsid w:val="00121A16"/>
    <w:rsid w:val="00121FD8"/>
    <w:rsid w:val="00125008"/>
    <w:rsid w:val="001253A3"/>
    <w:rsid w:val="00126145"/>
    <w:rsid w:val="001264A7"/>
    <w:rsid w:val="0012673B"/>
    <w:rsid w:val="001277F8"/>
    <w:rsid w:val="00131F75"/>
    <w:rsid w:val="001323A5"/>
    <w:rsid w:val="0013288E"/>
    <w:rsid w:val="00134275"/>
    <w:rsid w:val="001349DF"/>
    <w:rsid w:val="00136916"/>
    <w:rsid w:val="001371E4"/>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67AB9"/>
    <w:rsid w:val="00170D7B"/>
    <w:rsid w:val="00171EEF"/>
    <w:rsid w:val="00171FF9"/>
    <w:rsid w:val="0017245C"/>
    <w:rsid w:val="00172A27"/>
    <w:rsid w:val="00172AF8"/>
    <w:rsid w:val="00173A68"/>
    <w:rsid w:val="00175874"/>
    <w:rsid w:val="00176258"/>
    <w:rsid w:val="00176504"/>
    <w:rsid w:val="001767E6"/>
    <w:rsid w:val="00176AC2"/>
    <w:rsid w:val="00176DD7"/>
    <w:rsid w:val="001802FB"/>
    <w:rsid w:val="001806A8"/>
    <w:rsid w:val="00180939"/>
    <w:rsid w:val="00180983"/>
    <w:rsid w:val="00182A00"/>
    <w:rsid w:val="0018310D"/>
    <w:rsid w:val="00184214"/>
    <w:rsid w:val="00184452"/>
    <w:rsid w:val="0018535E"/>
    <w:rsid w:val="00187FEF"/>
    <w:rsid w:val="00190312"/>
    <w:rsid w:val="00190A8D"/>
    <w:rsid w:val="00191CBD"/>
    <w:rsid w:val="00192E04"/>
    <w:rsid w:val="001930BE"/>
    <w:rsid w:val="0019400F"/>
    <w:rsid w:val="00194210"/>
    <w:rsid w:val="0019547D"/>
    <w:rsid w:val="001955D3"/>
    <w:rsid w:val="00195E1F"/>
    <w:rsid w:val="00196645"/>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0966"/>
    <w:rsid w:val="001D18C3"/>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4080"/>
    <w:rsid w:val="00205CB0"/>
    <w:rsid w:val="00206336"/>
    <w:rsid w:val="00206380"/>
    <w:rsid w:val="00207FF6"/>
    <w:rsid w:val="0021238D"/>
    <w:rsid w:val="00212682"/>
    <w:rsid w:val="0021293D"/>
    <w:rsid w:val="002132A0"/>
    <w:rsid w:val="0021350C"/>
    <w:rsid w:val="00214EA5"/>
    <w:rsid w:val="002155FA"/>
    <w:rsid w:val="00216A12"/>
    <w:rsid w:val="00216F13"/>
    <w:rsid w:val="002176DE"/>
    <w:rsid w:val="00220BAC"/>
    <w:rsid w:val="00221F8F"/>
    <w:rsid w:val="00222656"/>
    <w:rsid w:val="00222788"/>
    <w:rsid w:val="002230CF"/>
    <w:rsid w:val="0022388D"/>
    <w:rsid w:val="00223B64"/>
    <w:rsid w:val="00224B70"/>
    <w:rsid w:val="002254D7"/>
    <w:rsid w:val="0023029F"/>
    <w:rsid w:val="00231281"/>
    <w:rsid w:val="0023181F"/>
    <w:rsid w:val="00231DC2"/>
    <w:rsid w:val="002333B7"/>
    <w:rsid w:val="002343BF"/>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57899"/>
    <w:rsid w:val="00257A69"/>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58DB"/>
    <w:rsid w:val="0028724C"/>
    <w:rsid w:val="00290E18"/>
    <w:rsid w:val="00291D54"/>
    <w:rsid w:val="0029413A"/>
    <w:rsid w:val="0029425D"/>
    <w:rsid w:val="00294ECF"/>
    <w:rsid w:val="00295950"/>
    <w:rsid w:val="00296662"/>
    <w:rsid w:val="00296690"/>
    <w:rsid w:val="002967CE"/>
    <w:rsid w:val="00296D21"/>
    <w:rsid w:val="0029714A"/>
    <w:rsid w:val="002978F7"/>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6A9D"/>
    <w:rsid w:val="002C7D26"/>
    <w:rsid w:val="002D00AA"/>
    <w:rsid w:val="002D044D"/>
    <w:rsid w:val="002D0AA3"/>
    <w:rsid w:val="002D0F0A"/>
    <w:rsid w:val="002D3398"/>
    <w:rsid w:val="002D35FA"/>
    <w:rsid w:val="002D3797"/>
    <w:rsid w:val="002D395A"/>
    <w:rsid w:val="002D4A58"/>
    <w:rsid w:val="002D4AFB"/>
    <w:rsid w:val="002D52D0"/>
    <w:rsid w:val="002D55C0"/>
    <w:rsid w:val="002D6461"/>
    <w:rsid w:val="002D650F"/>
    <w:rsid w:val="002D6D55"/>
    <w:rsid w:val="002D6E18"/>
    <w:rsid w:val="002D7403"/>
    <w:rsid w:val="002E002E"/>
    <w:rsid w:val="002E0F9A"/>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6AC0"/>
    <w:rsid w:val="003171FD"/>
    <w:rsid w:val="00317290"/>
    <w:rsid w:val="003177B1"/>
    <w:rsid w:val="00320465"/>
    <w:rsid w:val="00321077"/>
    <w:rsid w:val="00322EDB"/>
    <w:rsid w:val="0032304B"/>
    <w:rsid w:val="00323A95"/>
    <w:rsid w:val="003268BB"/>
    <w:rsid w:val="00330072"/>
    <w:rsid w:val="00330B4E"/>
    <w:rsid w:val="00330C85"/>
    <w:rsid w:val="00330E73"/>
    <w:rsid w:val="003311DD"/>
    <w:rsid w:val="0033176D"/>
    <w:rsid w:val="00333D6C"/>
    <w:rsid w:val="00333D81"/>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47F77"/>
    <w:rsid w:val="003504B5"/>
    <w:rsid w:val="00351A82"/>
    <w:rsid w:val="003522A4"/>
    <w:rsid w:val="00352BF1"/>
    <w:rsid w:val="00352C56"/>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346C"/>
    <w:rsid w:val="00394FC5"/>
    <w:rsid w:val="00396952"/>
    <w:rsid w:val="003971B2"/>
    <w:rsid w:val="0039733E"/>
    <w:rsid w:val="00397987"/>
    <w:rsid w:val="003A04F1"/>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1E4E"/>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3C52"/>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3A19"/>
    <w:rsid w:val="003F41DE"/>
    <w:rsid w:val="003F448B"/>
    <w:rsid w:val="003F58F6"/>
    <w:rsid w:val="003F6316"/>
    <w:rsid w:val="0040098C"/>
    <w:rsid w:val="00401149"/>
    <w:rsid w:val="00402720"/>
    <w:rsid w:val="00402985"/>
    <w:rsid w:val="00403BAA"/>
    <w:rsid w:val="0040454F"/>
    <w:rsid w:val="00406593"/>
    <w:rsid w:val="004069B2"/>
    <w:rsid w:val="004102DA"/>
    <w:rsid w:val="00410408"/>
    <w:rsid w:val="00412192"/>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501"/>
    <w:rsid w:val="004346F3"/>
    <w:rsid w:val="004349D7"/>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7D4"/>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037"/>
    <w:rsid w:val="004A7A61"/>
    <w:rsid w:val="004B0A8A"/>
    <w:rsid w:val="004B11E6"/>
    <w:rsid w:val="004B2B05"/>
    <w:rsid w:val="004B2BBA"/>
    <w:rsid w:val="004B3425"/>
    <w:rsid w:val="004B49E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18E"/>
    <w:rsid w:val="004D238B"/>
    <w:rsid w:val="004D3182"/>
    <w:rsid w:val="004D39A3"/>
    <w:rsid w:val="004D6234"/>
    <w:rsid w:val="004D6EDD"/>
    <w:rsid w:val="004D7034"/>
    <w:rsid w:val="004E06BE"/>
    <w:rsid w:val="004E2F25"/>
    <w:rsid w:val="004E38A6"/>
    <w:rsid w:val="004E3A45"/>
    <w:rsid w:val="004E3B7D"/>
    <w:rsid w:val="004E3E3E"/>
    <w:rsid w:val="004E4673"/>
    <w:rsid w:val="004E5219"/>
    <w:rsid w:val="004E5753"/>
    <w:rsid w:val="004E6A65"/>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AEC"/>
    <w:rsid w:val="00513C0B"/>
    <w:rsid w:val="005146EB"/>
    <w:rsid w:val="0051491B"/>
    <w:rsid w:val="00516764"/>
    <w:rsid w:val="005169D3"/>
    <w:rsid w:val="00516F75"/>
    <w:rsid w:val="0052138B"/>
    <w:rsid w:val="005214BE"/>
    <w:rsid w:val="005219AA"/>
    <w:rsid w:val="00522736"/>
    <w:rsid w:val="005235B4"/>
    <w:rsid w:val="00524565"/>
    <w:rsid w:val="00525585"/>
    <w:rsid w:val="00526287"/>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159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961BA"/>
    <w:rsid w:val="005A2209"/>
    <w:rsid w:val="005A3156"/>
    <w:rsid w:val="005A53DF"/>
    <w:rsid w:val="005A6185"/>
    <w:rsid w:val="005B0130"/>
    <w:rsid w:val="005B052E"/>
    <w:rsid w:val="005B0B2E"/>
    <w:rsid w:val="005B127E"/>
    <w:rsid w:val="005B1355"/>
    <w:rsid w:val="005B1901"/>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486"/>
    <w:rsid w:val="005D3AA0"/>
    <w:rsid w:val="005D4A42"/>
    <w:rsid w:val="005D57F1"/>
    <w:rsid w:val="005D64F9"/>
    <w:rsid w:val="005D680C"/>
    <w:rsid w:val="005D77ED"/>
    <w:rsid w:val="005D7833"/>
    <w:rsid w:val="005E06D3"/>
    <w:rsid w:val="005E27C0"/>
    <w:rsid w:val="005E36F2"/>
    <w:rsid w:val="005E4F1C"/>
    <w:rsid w:val="005E5EE1"/>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DF2"/>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473"/>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737C"/>
    <w:rsid w:val="00670351"/>
    <w:rsid w:val="006706AA"/>
    <w:rsid w:val="00671892"/>
    <w:rsid w:val="006718B7"/>
    <w:rsid w:val="006722DE"/>
    <w:rsid w:val="00672632"/>
    <w:rsid w:val="00673154"/>
    <w:rsid w:val="006735A2"/>
    <w:rsid w:val="00673A1F"/>
    <w:rsid w:val="006746B2"/>
    <w:rsid w:val="0067540D"/>
    <w:rsid w:val="00675BE4"/>
    <w:rsid w:val="00676653"/>
    <w:rsid w:val="00676B15"/>
    <w:rsid w:val="00683408"/>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0989"/>
    <w:rsid w:val="006F12EE"/>
    <w:rsid w:val="006F18FE"/>
    <w:rsid w:val="006F1DE8"/>
    <w:rsid w:val="006F2252"/>
    <w:rsid w:val="006F259F"/>
    <w:rsid w:val="006F3D72"/>
    <w:rsid w:val="006F3FB1"/>
    <w:rsid w:val="006F4B94"/>
    <w:rsid w:val="006F511B"/>
    <w:rsid w:val="006F55CE"/>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0CA6"/>
    <w:rsid w:val="00711599"/>
    <w:rsid w:val="007116B3"/>
    <w:rsid w:val="0071183D"/>
    <w:rsid w:val="00711E45"/>
    <w:rsid w:val="00711F8D"/>
    <w:rsid w:val="00713731"/>
    <w:rsid w:val="0071377B"/>
    <w:rsid w:val="00715D41"/>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5D2F"/>
    <w:rsid w:val="00736CDD"/>
    <w:rsid w:val="00736FEF"/>
    <w:rsid w:val="00737516"/>
    <w:rsid w:val="00740CAF"/>
    <w:rsid w:val="00741230"/>
    <w:rsid w:val="00741381"/>
    <w:rsid w:val="0074310F"/>
    <w:rsid w:val="00743261"/>
    <w:rsid w:val="0074502E"/>
    <w:rsid w:val="0074520D"/>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3D77"/>
    <w:rsid w:val="007866A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0F05"/>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0A3"/>
    <w:rsid w:val="00814945"/>
    <w:rsid w:val="00814985"/>
    <w:rsid w:val="008155A0"/>
    <w:rsid w:val="008159D8"/>
    <w:rsid w:val="008160BF"/>
    <w:rsid w:val="00816B84"/>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67ACD"/>
    <w:rsid w:val="0087136D"/>
    <w:rsid w:val="00871436"/>
    <w:rsid w:val="008719DB"/>
    <w:rsid w:val="00872250"/>
    <w:rsid w:val="00872CFC"/>
    <w:rsid w:val="008731B8"/>
    <w:rsid w:val="0087381D"/>
    <w:rsid w:val="00873D16"/>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4060"/>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AD7"/>
    <w:rsid w:val="00931BE7"/>
    <w:rsid w:val="00932517"/>
    <w:rsid w:val="00932E90"/>
    <w:rsid w:val="0093324D"/>
    <w:rsid w:val="00934FE3"/>
    <w:rsid w:val="00935C05"/>
    <w:rsid w:val="00937724"/>
    <w:rsid w:val="009400CF"/>
    <w:rsid w:val="00940533"/>
    <w:rsid w:val="009406EA"/>
    <w:rsid w:val="00941097"/>
    <w:rsid w:val="00942498"/>
    <w:rsid w:val="0094285C"/>
    <w:rsid w:val="00942AB2"/>
    <w:rsid w:val="00942B78"/>
    <w:rsid w:val="009432FE"/>
    <w:rsid w:val="00943619"/>
    <w:rsid w:val="009438F8"/>
    <w:rsid w:val="00944414"/>
    <w:rsid w:val="0094691D"/>
    <w:rsid w:val="00952459"/>
    <w:rsid w:val="00953948"/>
    <w:rsid w:val="00953CF1"/>
    <w:rsid w:val="0095487D"/>
    <w:rsid w:val="00954B85"/>
    <w:rsid w:val="00954F42"/>
    <w:rsid w:val="00957172"/>
    <w:rsid w:val="00957652"/>
    <w:rsid w:val="009578D1"/>
    <w:rsid w:val="00957A33"/>
    <w:rsid w:val="00957A85"/>
    <w:rsid w:val="00957B43"/>
    <w:rsid w:val="0096003B"/>
    <w:rsid w:val="0096081E"/>
    <w:rsid w:val="00960CF5"/>
    <w:rsid w:val="0096137E"/>
    <w:rsid w:val="00961390"/>
    <w:rsid w:val="00961C4F"/>
    <w:rsid w:val="00961E92"/>
    <w:rsid w:val="00962455"/>
    <w:rsid w:val="00964319"/>
    <w:rsid w:val="009647C5"/>
    <w:rsid w:val="0096604F"/>
    <w:rsid w:val="00966280"/>
    <w:rsid w:val="009663C5"/>
    <w:rsid w:val="00967785"/>
    <w:rsid w:val="009700D1"/>
    <w:rsid w:val="009704A1"/>
    <w:rsid w:val="00971DDC"/>
    <w:rsid w:val="0097384F"/>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4EA7"/>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679"/>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3E6"/>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5A3"/>
    <w:rsid w:val="00A30ADC"/>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218A"/>
    <w:rsid w:val="00A93140"/>
    <w:rsid w:val="00A9330E"/>
    <w:rsid w:val="00A9358F"/>
    <w:rsid w:val="00A93E49"/>
    <w:rsid w:val="00A93FD6"/>
    <w:rsid w:val="00A9447A"/>
    <w:rsid w:val="00A95040"/>
    <w:rsid w:val="00A95088"/>
    <w:rsid w:val="00A957EB"/>
    <w:rsid w:val="00A960AC"/>
    <w:rsid w:val="00AA3298"/>
    <w:rsid w:val="00AA3417"/>
    <w:rsid w:val="00AA3819"/>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5776"/>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7968"/>
    <w:rsid w:val="00B0796A"/>
    <w:rsid w:val="00B07B19"/>
    <w:rsid w:val="00B07C67"/>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01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1287"/>
    <w:rsid w:val="00B52464"/>
    <w:rsid w:val="00B53C51"/>
    <w:rsid w:val="00B55453"/>
    <w:rsid w:val="00B55591"/>
    <w:rsid w:val="00B55CF3"/>
    <w:rsid w:val="00B56A40"/>
    <w:rsid w:val="00B57995"/>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622"/>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0325"/>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3"/>
    <w:rsid w:val="00BC3757"/>
    <w:rsid w:val="00BC4593"/>
    <w:rsid w:val="00BC555C"/>
    <w:rsid w:val="00BC5961"/>
    <w:rsid w:val="00BC6E11"/>
    <w:rsid w:val="00BC73DA"/>
    <w:rsid w:val="00BD05BF"/>
    <w:rsid w:val="00BD261F"/>
    <w:rsid w:val="00BD464A"/>
    <w:rsid w:val="00BD639A"/>
    <w:rsid w:val="00BD6401"/>
    <w:rsid w:val="00BD6CFB"/>
    <w:rsid w:val="00BE0CBB"/>
    <w:rsid w:val="00BE174A"/>
    <w:rsid w:val="00BE1E03"/>
    <w:rsid w:val="00BE232B"/>
    <w:rsid w:val="00BE2902"/>
    <w:rsid w:val="00BE3BF1"/>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2F18"/>
    <w:rsid w:val="00C0444E"/>
    <w:rsid w:val="00C04ACD"/>
    <w:rsid w:val="00C04E00"/>
    <w:rsid w:val="00C04F9C"/>
    <w:rsid w:val="00C0537D"/>
    <w:rsid w:val="00C06031"/>
    <w:rsid w:val="00C06CB0"/>
    <w:rsid w:val="00C07BA6"/>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63AC"/>
    <w:rsid w:val="00C27213"/>
    <w:rsid w:val="00C278C2"/>
    <w:rsid w:val="00C31A8C"/>
    <w:rsid w:val="00C32425"/>
    <w:rsid w:val="00C32653"/>
    <w:rsid w:val="00C33DEA"/>
    <w:rsid w:val="00C34B78"/>
    <w:rsid w:val="00C34DBE"/>
    <w:rsid w:val="00C353D0"/>
    <w:rsid w:val="00C358E1"/>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4C35"/>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2275"/>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98A"/>
    <w:rsid w:val="00CE0BE0"/>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167"/>
    <w:rsid w:val="00D029CB"/>
    <w:rsid w:val="00D04274"/>
    <w:rsid w:val="00D05A8B"/>
    <w:rsid w:val="00D05C57"/>
    <w:rsid w:val="00D06659"/>
    <w:rsid w:val="00D0699D"/>
    <w:rsid w:val="00D10513"/>
    <w:rsid w:val="00D10F64"/>
    <w:rsid w:val="00D1158C"/>
    <w:rsid w:val="00D122E3"/>
    <w:rsid w:val="00D1447E"/>
    <w:rsid w:val="00D14DF6"/>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5C7"/>
    <w:rsid w:val="00D40E89"/>
    <w:rsid w:val="00D41A51"/>
    <w:rsid w:val="00D420F4"/>
    <w:rsid w:val="00D42DFD"/>
    <w:rsid w:val="00D4367A"/>
    <w:rsid w:val="00D44EAD"/>
    <w:rsid w:val="00D4588F"/>
    <w:rsid w:val="00D45BB6"/>
    <w:rsid w:val="00D45C6A"/>
    <w:rsid w:val="00D45E14"/>
    <w:rsid w:val="00D46C6B"/>
    <w:rsid w:val="00D4755C"/>
    <w:rsid w:val="00D47707"/>
    <w:rsid w:val="00D5084A"/>
    <w:rsid w:val="00D5277A"/>
    <w:rsid w:val="00D52834"/>
    <w:rsid w:val="00D544FE"/>
    <w:rsid w:val="00D5505A"/>
    <w:rsid w:val="00D5537D"/>
    <w:rsid w:val="00D5596F"/>
    <w:rsid w:val="00D56F3F"/>
    <w:rsid w:val="00D57160"/>
    <w:rsid w:val="00D57733"/>
    <w:rsid w:val="00D60035"/>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160"/>
    <w:rsid w:val="00D86BC8"/>
    <w:rsid w:val="00D90CC5"/>
    <w:rsid w:val="00D92C6A"/>
    <w:rsid w:val="00D93DC2"/>
    <w:rsid w:val="00D9573B"/>
    <w:rsid w:val="00D963A6"/>
    <w:rsid w:val="00DA12AB"/>
    <w:rsid w:val="00DA19E2"/>
    <w:rsid w:val="00DA1C49"/>
    <w:rsid w:val="00DA1F90"/>
    <w:rsid w:val="00DA57A1"/>
    <w:rsid w:val="00DA5CA3"/>
    <w:rsid w:val="00DA6E0F"/>
    <w:rsid w:val="00DA6ED6"/>
    <w:rsid w:val="00DB3689"/>
    <w:rsid w:val="00DB3767"/>
    <w:rsid w:val="00DB39E0"/>
    <w:rsid w:val="00DB5F03"/>
    <w:rsid w:val="00DB5F28"/>
    <w:rsid w:val="00DB70B4"/>
    <w:rsid w:val="00DB74F8"/>
    <w:rsid w:val="00DC1659"/>
    <w:rsid w:val="00DC181B"/>
    <w:rsid w:val="00DC1B28"/>
    <w:rsid w:val="00DC22BE"/>
    <w:rsid w:val="00DC34E6"/>
    <w:rsid w:val="00DC5F62"/>
    <w:rsid w:val="00DC6B68"/>
    <w:rsid w:val="00DC7FAF"/>
    <w:rsid w:val="00DD02BA"/>
    <w:rsid w:val="00DD100B"/>
    <w:rsid w:val="00DD42F9"/>
    <w:rsid w:val="00DD5A16"/>
    <w:rsid w:val="00DD6132"/>
    <w:rsid w:val="00DD6A69"/>
    <w:rsid w:val="00DD6B45"/>
    <w:rsid w:val="00DD7065"/>
    <w:rsid w:val="00DE1B4A"/>
    <w:rsid w:val="00DE2611"/>
    <w:rsid w:val="00DE2CFF"/>
    <w:rsid w:val="00DE2F3B"/>
    <w:rsid w:val="00DE3330"/>
    <w:rsid w:val="00DE3385"/>
    <w:rsid w:val="00DE5939"/>
    <w:rsid w:val="00DE7746"/>
    <w:rsid w:val="00DE7AA4"/>
    <w:rsid w:val="00DF11E4"/>
    <w:rsid w:val="00DF1C50"/>
    <w:rsid w:val="00DF4490"/>
    <w:rsid w:val="00DF4CBC"/>
    <w:rsid w:val="00DF5370"/>
    <w:rsid w:val="00DF669F"/>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1FEE"/>
    <w:rsid w:val="00E328E7"/>
    <w:rsid w:val="00E34648"/>
    <w:rsid w:val="00E34D88"/>
    <w:rsid w:val="00E353DB"/>
    <w:rsid w:val="00E36157"/>
    <w:rsid w:val="00E36375"/>
    <w:rsid w:val="00E36729"/>
    <w:rsid w:val="00E36999"/>
    <w:rsid w:val="00E36EC8"/>
    <w:rsid w:val="00E40D48"/>
    <w:rsid w:val="00E40DBF"/>
    <w:rsid w:val="00E413A8"/>
    <w:rsid w:val="00E42905"/>
    <w:rsid w:val="00E42C98"/>
    <w:rsid w:val="00E43439"/>
    <w:rsid w:val="00E43798"/>
    <w:rsid w:val="00E43842"/>
    <w:rsid w:val="00E43AD3"/>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1F83"/>
    <w:rsid w:val="00E733FF"/>
    <w:rsid w:val="00E73C7F"/>
    <w:rsid w:val="00E740D9"/>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34EB"/>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2A5D"/>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9F7"/>
    <w:rsid w:val="00ED0F55"/>
    <w:rsid w:val="00ED1A91"/>
    <w:rsid w:val="00ED1CD0"/>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5A6"/>
    <w:rsid w:val="00EE529D"/>
    <w:rsid w:val="00EE5769"/>
    <w:rsid w:val="00EE5CA6"/>
    <w:rsid w:val="00EE6916"/>
    <w:rsid w:val="00EF0827"/>
    <w:rsid w:val="00EF1335"/>
    <w:rsid w:val="00EF1557"/>
    <w:rsid w:val="00EF1D24"/>
    <w:rsid w:val="00EF2E3B"/>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940"/>
    <w:rsid w:val="00F04C0E"/>
    <w:rsid w:val="00F04F2F"/>
    <w:rsid w:val="00F0593B"/>
    <w:rsid w:val="00F06E0E"/>
    <w:rsid w:val="00F07883"/>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1E5"/>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9EB"/>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5A9B"/>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2F28"/>
    <w:rsid w:val="00FD33A2"/>
    <w:rsid w:val="00FD4B7B"/>
    <w:rsid w:val="00FD6206"/>
    <w:rsid w:val="00FD62DD"/>
    <w:rsid w:val="00FD7126"/>
    <w:rsid w:val="00FE0558"/>
    <w:rsid w:val="00FE072D"/>
    <w:rsid w:val="00FE09E7"/>
    <w:rsid w:val="00FE2161"/>
    <w:rsid w:val="00FE2DAE"/>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2E3B"/>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99"/>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99"/>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ECF5AB-C5C0-4B9F-8A2B-DBD48204A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849</Words>
  <Characters>4845</Characters>
  <Application>Microsoft Office Word</Application>
  <DocSecurity>0</DocSecurity>
  <Lines>40</Lines>
  <Paragraphs>11</Paragraphs>
  <ScaleCrop>false</ScaleCrop>
  <Company>ZTE</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4</cp:revision>
  <cp:lastPrinted>2113-01-01T00:00:00Z</cp:lastPrinted>
  <dcterms:created xsi:type="dcterms:W3CDTF">2022-08-08T06:53:00Z</dcterms:created>
  <dcterms:modified xsi:type="dcterms:W3CDTF">2022-08-10T02:30:00Z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